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3809" w14:textId="2DEFB528" w:rsidR="004522C5" w:rsidRDefault="004522C5" w:rsidP="00076E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8FF821D" w14:textId="5F40022D" w:rsidR="001B1773" w:rsidRPr="003842A5" w:rsidRDefault="00B62396" w:rsidP="00E72C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>WORKERS COMPENSATION CLAIMS</w:t>
      </w:r>
    </w:p>
    <w:p w14:paraId="2D2F925D" w14:textId="77777777" w:rsidR="001B1773" w:rsidRDefault="001B1773" w:rsidP="001B17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0083048" w14:textId="41B84469" w:rsidR="00902722" w:rsidRPr="00902722" w:rsidRDefault="008E0D56" w:rsidP="00E144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0"/>
          <w:szCs w:val="20"/>
        </w:rPr>
      </w:pPr>
      <w:r w:rsidRPr="008E0D56">
        <w:rPr>
          <w:rFonts w:cstheme="minorHAnsi"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BC195F9" wp14:editId="60124784">
                <wp:simplePos x="0" y="0"/>
                <wp:positionH relativeFrom="column">
                  <wp:posOffset>3897630</wp:posOffset>
                </wp:positionH>
                <wp:positionV relativeFrom="paragraph">
                  <wp:posOffset>59690</wp:posOffset>
                </wp:positionV>
                <wp:extent cx="3390900" cy="47625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87FDC" w14:textId="21501F9D" w:rsidR="003842A5" w:rsidRDefault="008E0D56">
                            <w:r>
                              <w:t xml:space="preserve">Contact Risk Management if you have any questions regarding </w:t>
                            </w:r>
                            <w:r w:rsidR="00B62396">
                              <w:t>your Workers Compensation claim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195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9pt;margin-top:4.7pt;width:267pt;height:37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" strokeweight="1.5pt">
                <v:textbox>
                  <w:txbxContent>
                    <w:p w14:paraId="23987FDC" w14:textId="21501F9D" w:rsidR="003842A5" w:rsidRDefault="008E0D56">
                      <w:r>
                        <w:t xml:space="preserve">Contact Risk Management if you have any questions regarding </w:t>
                      </w:r>
                      <w:r w:rsidR="00B62396">
                        <w:t>your Workers Compensation claim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F06">
        <w:rPr>
          <w:rFonts w:cstheme="minorHAnsi"/>
          <w:shd w:val="clear" w:color="auto" w:fill="FFFFFF"/>
        </w:rPr>
        <w:t>Workers</w:t>
      </w:r>
      <w:r w:rsidR="00E1442F">
        <w:rPr>
          <w:rFonts w:cstheme="minorHAnsi"/>
          <w:shd w:val="clear" w:color="auto" w:fill="FFFFFF"/>
        </w:rPr>
        <w:t xml:space="preserve"> </w:t>
      </w:r>
      <w:r w:rsidR="00DF2F06">
        <w:rPr>
          <w:rFonts w:cstheme="minorHAnsi"/>
          <w:shd w:val="clear" w:color="auto" w:fill="FFFFFF"/>
        </w:rPr>
        <w:t>Compensation</w:t>
      </w:r>
      <w:r w:rsidR="00E1442F">
        <w:rPr>
          <w:rFonts w:cstheme="minorHAnsi"/>
          <w:shd w:val="clear" w:color="auto" w:fill="FFFFFF"/>
        </w:rPr>
        <w:t xml:space="preserve"> </w:t>
      </w:r>
      <w:r w:rsidR="00516530">
        <w:rPr>
          <w:rFonts w:cstheme="minorHAnsi"/>
          <w:shd w:val="clear" w:color="auto" w:fill="FFFFFF"/>
        </w:rPr>
        <w:t>(WC)</w:t>
      </w:r>
      <w:r w:rsidR="00DF2F06">
        <w:rPr>
          <w:rFonts w:cstheme="minorHAnsi"/>
          <w:shd w:val="clear" w:color="auto" w:fill="FFFFFF"/>
        </w:rPr>
        <w:t xml:space="preserve"> is an insurance </w:t>
      </w:r>
      <w:r w:rsidR="00E1442F">
        <w:rPr>
          <w:rFonts w:cstheme="minorHAnsi"/>
          <w:shd w:val="clear" w:color="auto" w:fill="FFFFFF"/>
        </w:rPr>
        <w:t xml:space="preserve">program </w:t>
      </w:r>
      <w:r w:rsidR="00DF2F06">
        <w:rPr>
          <w:rFonts w:cstheme="minorHAnsi"/>
          <w:shd w:val="clear" w:color="auto" w:fill="FFFFFF"/>
        </w:rPr>
        <w:t>for employees who are injured during the course and scope of work</w:t>
      </w:r>
      <w:r w:rsidR="004A2325" w:rsidRPr="00902722">
        <w:rPr>
          <w:rFonts w:cstheme="minorHAnsi"/>
          <w:b/>
          <w:bCs/>
          <w:i/>
          <w:sz w:val="20"/>
          <w:szCs w:val="20"/>
        </w:rPr>
        <w:t xml:space="preserve">.  </w:t>
      </w:r>
    </w:p>
    <w:p w14:paraId="7530F13A" w14:textId="6BBC76F0" w:rsidR="00F16DF9" w:rsidRDefault="00E3200D" w:rsidP="001D5E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61391">
        <w:rPr>
          <w:rFonts w:cstheme="minorHAnsi"/>
          <w:bCs/>
          <w:i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DA9352" wp14:editId="17B62815">
                <wp:simplePos x="0" y="0"/>
                <wp:positionH relativeFrom="margin">
                  <wp:posOffset>3634740</wp:posOffset>
                </wp:positionH>
                <wp:positionV relativeFrom="paragraph">
                  <wp:posOffset>381000</wp:posOffset>
                </wp:positionV>
                <wp:extent cx="3657600" cy="3733165"/>
                <wp:effectExtent l="0" t="0" r="19050" b="1968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73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3DA06" w14:textId="77777777" w:rsidR="005926BD" w:rsidRDefault="005926BD" w:rsidP="00693A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7BDFE0B5" w14:textId="6B195B7C" w:rsidR="00693AED" w:rsidRPr="000852C8" w:rsidRDefault="009B434A" w:rsidP="00693A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Medical Expenses</w:t>
                            </w:r>
                            <w:r w:rsidR="00693AED" w:rsidRPr="000852C8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 w:rsidR="00693AED" w:rsidRPr="000852C8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For covered losses, employees are entitled to </w:t>
                            </w:r>
                            <w:r w:rsidRPr="002E35AC">
                              <w:rPr>
                                <w:rFonts w:cstheme="minorHAnsi"/>
                                <w:b/>
                                <w:bCs/>
                              </w:rPr>
                              <w:t>reasonable and necessary medical care</w:t>
                            </w:r>
                            <w:r>
                              <w:rPr>
                                <w:rFonts w:cstheme="minorHAnsi"/>
                              </w:rPr>
                              <w:t xml:space="preserve"> such as office visits, prescriptions, diagnostic testing and medical transportation paid by LSU. Employees must coordinate medical care with the assigned claims adjuster to ensure coverage. </w:t>
                            </w:r>
                          </w:p>
                          <w:p w14:paraId="56BC795D" w14:textId="77777777" w:rsidR="00693AED" w:rsidRPr="000852C8" w:rsidRDefault="00693AED" w:rsidP="00693A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A063660" w14:textId="07098BDB" w:rsidR="001E2B10" w:rsidRDefault="009B434A" w:rsidP="001E2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Indemnity Expenses</w:t>
                            </w:r>
                            <w:r w:rsidR="00693AED" w:rsidRPr="000852C8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9B434A">
                              <w:rPr>
                                <w:rFonts w:cstheme="minorHAnsi"/>
                                <w:bCs/>
                              </w:rPr>
                              <w:t xml:space="preserve">The severity of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the work </w:t>
                            </w:r>
                            <w:r w:rsidRPr="009B434A">
                              <w:rPr>
                                <w:rFonts w:cstheme="minorHAnsi"/>
                                <w:bCs/>
                              </w:rPr>
                              <w:t xml:space="preserve">injury will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impact</w:t>
                            </w:r>
                            <w:r w:rsidRPr="009B434A">
                              <w:rPr>
                                <w:rFonts w:cstheme="minorHAnsi"/>
                                <w:bCs/>
                              </w:rPr>
                              <w:t xml:space="preserve"> an employee’s ability to return to work, as well as their entitlement to loss wages</w:t>
                            </w:r>
                            <w:r w:rsidR="001E2B10">
                              <w:rPr>
                                <w:rFonts w:cstheme="minorHAnsi"/>
                                <w:bCs/>
                              </w:rPr>
                              <w:t xml:space="preserve"> (</w:t>
                            </w:r>
                            <w:r w:rsidR="00C01515">
                              <w:rPr>
                                <w:rFonts w:cstheme="minorHAnsi"/>
                                <w:bCs/>
                              </w:rPr>
                              <w:t>i</w:t>
                            </w:r>
                            <w:r w:rsidR="001E2B10">
                              <w:rPr>
                                <w:rFonts w:cstheme="minorHAnsi"/>
                                <w:bCs/>
                              </w:rPr>
                              <w:t>ndemnity)</w:t>
                            </w:r>
                            <w:r w:rsidRPr="009B434A">
                              <w:rPr>
                                <w:rFonts w:cstheme="minorHAnsi"/>
                                <w:bCs/>
                              </w:rPr>
                              <w:t>.</w:t>
                            </w:r>
                            <w:r w:rsidR="001E2B10">
                              <w:rPr>
                                <w:rFonts w:cstheme="minorHAnsi"/>
                                <w:bCs/>
                              </w:rPr>
                              <w:t xml:space="preserve"> Employees must incur </w:t>
                            </w:r>
                            <w:r w:rsidR="001E2B10" w:rsidRPr="002E35AC">
                              <w:rPr>
                                <w:rFonts w:cstheme="minorHAnsi"/>
                                <w:b/>
                              </w:rPr>
                              <w:t>7</w:t>
                            </w:r>
                            <w:r w:rsidRPr="002E35AC">
                              <w:rPr>
                                <w:rFonts w:cstheme="minorHAnsi"/>
                                <w:b/>
                              </w:rPr>
                              <w:t xml:space="preserve"> days o</w:t>
                            </w:r>
                            <w:r w:rsidR="001E2B10" w:rsidRPr="002E35AC">
                              <w:rPr>
                                <w:rFonts w:cstheme="minorHAnsi"/>
                                <w:b/>
                              </w:rPr>
                              <w:t>r</w:t>
                            </w:r>
                            <w:r w:rsidRPr="002E35AC">
                              <w:rPr>
                                <w:rFonts w:cstheme="minorHAnsi"/>
                                <w:b/>
                              </w:rPr>
                              <w:t xml:space="preserve"> more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partial or total disability</w:t>
                            </w:r>
                            <w:r w:rsidR="001E2B10">
                              <w:rPr>
                                <w:rFonts w:cstheme="minorHAnsi"/>
                              </w:rPr>
                              <w:t xml:space="preserve"> from work. Indemnity will </w:t>
                            </w:r>
                            <w:r w:rsidR="001E2B10" w:rsidRPr="002E35AC">
                              <w:rPr>
                                <w:rFonts w:cstheme="minorHAnsi"/>
                                <w:b/>
                                <w:bCs/>
                              </w:rPr>
                              <w:t>not exceed 66.666%</w:t>
                            </w:r>
                            <w:r w:rsidR="001E2B10">
                              <w:rPr>
                                <w:rFonts w:cstheme="minorHAnsi"/>
                              </w:rPr>
                              <w:t xml:space="preserve"> of your pre-accident wages. Employees with available sick leave shall submit the </w:t>
                            </w:r>
                            <w:r w:rsidR="00C01515">
                              <w:rPr>
                                <w:rFonts w:cstheme="minorHAnsi"/>
                              </w:rPr>
                              <w:t>i</w:t>
                            </w:r>
                            <w:r w:rsidR="001E2B10">
                              <w:rPr>
                                <w:rFonts w:cstheme="minorHAnsi"/>
                              </w:rPr>
                              <w:t xml:space="preserve">ndemnity check to the Office of Risk Management in exchange for leave buy back and full salary benefits. </w:t>
                            </w:r>
                            <w:r w:rsidR="005647B1">
                              <w:rPr>
                                <w:rFonts w:cstheme="minorHAnsi"/>
                              </w:rPr>
                              <w:t xml:space="preserve">Employees without available personal leave will receive an </w:t>
                            </w:r>
                            <w:r w:rsidR="00E52B9E">
                              <w:rPr>
                                <w:rFonts w:cstheme="minorHAnsi"/>
                              </w:rPr>
                              <w:t>i</w:t>
                            </w:r>
                            <w:r w:rsidR="005647B1">
                              <w:rPr>
                                <w:rFonts w:cstheme="minorHAnsi"/>
                              </w:rPr>
                              <w:t xml:space="preserve">ndemnity payment during the time their partial or total disability </w:t>
                            </w:r>
                            <w:r w:rsidR="00E52B9E">
                              <w:rPr>
                                <w:rFonts w:cstheme="minorHAnsi"/>
                              </w:rPr>
                              <w:t>prevents</w:t>
                            </w:r>
                            <w:r w:rsidR="005647B1">
                              <w:rPr>
                                <w:rFonts w:cstheme="minorHAnsi"/>
                              </w:rPr>
                              <w:t xml:space="preserve"> them for reporting to work and after any statutory waiting period</w:t>
                            </w:r>
                            <w:r w:rsidR="008F5A01">
                              <w:rPr>
                                <w:rFonts w:cstheme="minorHAnsi"/>
                              </w:rPr>
                              <w:t>(s)</w:t>
                            </w:r>
                            <w:r w:rsidR="005647B1">
                              <w:rPr>
                                <w:rFonts w:cstheme="minorHAnsi"/>
                              </w:rPr>
                              <w:t xml:space="preserve"> is met. </w:t>
                            </w:r>
                          </w:p>
                          <w:p w14:paraId="60F36CAC" w14:textId="77777777" w:rsidR="00304B5E" w:rsidRPr="00304B5E" w:rsidRDefault="00304B5E" w:rsidP="00304B5E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9352" id="_x0000_s1027" type="#_x0000_t202" style="position:absolute;margin-left:286.2pt;margin-top:30pt;width:4in;height:293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" strokeweight="1.5pt">
                <v:textbox>
                  <w:txbxContent>
                    <w:p w14:paraId="1053DA06" w14:textId="77777777" w:rsidR="005926BD" w:rsidRDefault="005926BD" w:rsidP="00693A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</w:p>
                    <w:p w14:paraId="7BDFE0B5" w14:textId="6B195B7C" w:rsidR="00693AED" w:rsidRPr="000852C8" w:rsidRDefault="009B434A" w:rsidP="00693A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Medical Expenses</w:t>
                      </w:r>
                      <w:r w:rsidR="00693AED" w:rsidRPr="000852C8">
                        <w:rPr>
                          <w:rFonts w:cstheme="minorHAnsi"/>
                          <w:b/>
                        </w:rPr>
                        <w:t>:</w:t>
                      </w:r>
                      <w:r w:rsidR="00693AED" w:rsidRPr="000852C8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For covered losses, employees are entitled to </w:t>
                      </w:r>
                      <w:r w:rsidRPr="002E35AC">
                        <w:rPr>
                          <w:rFonts w:cstheme="minorHAnsi"/>
                          <w:b/>
                          <w:bCs/>
                        </w:rPr>
                        <w:t>reasonable and necessary medical care</w:t>
                      </w:r>
                      <w:r>
                        <w:rPr>
                          <w:rFonts w:cstheme="minorHAnsi"/>
                        </w:rPr>
                        <w:t xml:space="preserve"> such as office visits, prescriptions, diagnostic testing and medical transportation paid by LSU. Employees must coordinate medical care with the assigned claims adjuster to ensure coverage. </w:t>
                      </w:r>
                    </w:p>
                    <w:p w14:paraId="56BC795D" w14:textId="77777777" w:rsidR="00693AED" w:rsidRPr="000852C8" w:rsidRDefault="00693AED" w:rsidP="00693A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6A063660" w14:textId="07098BDB" w:rsidR="001E2B10" w:rsidRDefault="009B434A" w:rsidP="001E2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Indemnity Expenses</w:t>
                      </w:r>
                      <w:r w:rsidR="00693AED" w:rsidRPr="000852C8">
                        <w:rPr>
                          <w:rFonts w:cstheme="minorHAnsi"/>
                          <w:b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9B434A">
                        <w:rPr>
                          <w:rFonts w:cstheme="minorHAnsi"/>
                          <w:bCs/>
                        </w:rPr>
                        <w:t xml:space="preserve">The severity of </w:t>
                      </w:r>
                      <w:r>
                        <w:rPr>
                          <w:rFonts w:cstheme="minorHAnsi"/>
                          <w:bCs/>
                        </w:rPr>
                        <w:t xml:space="preserve">the work </w:t>
                      </w:r>
                      <w:r w:rsidRPr="009B434A">
                        <w:rPr>
                          <w:rFonts w:cstheme="minorHAnsi"/>
                          <w:bCs/>
                        </w:rPr>
                        <w:t xml:space="preserve">injury will </w:t>
                      </w:r>
                      <w:r>
                        <w:rPr>
                          <w:rFonts w:cstheme="minorHAnsi"/>
                          <w:bCs/>
                        </w:rPr>
                        <w:t>impact</w:t>
                      </w:r>
                      <w:r w:rsidRPr="009B434A">
                        <w:rPr>
                          <w:rFonts w:cstheme="minorHAnsi"/>
                          <w:bCs/>
                        </w:rPr>
                        <w:t xml:space="preserve"> an employee’s ability to return to work, as well as their entitlement to loss wages</w:t>
                      </w:r>
                      <w:r w:rsidR="001E2B10">
                        <w:rPr>
                          <w:rFonts w:cstheme="minorHAnsi"/>
                          <w:bCs/>
                        </w:rPr>
                        <w:t xml:space="preserve"> (</w:t>
                      </w:r>
                      <w:r w:rsidR="00C01515">
                        <w:rPr>
                          <w:rFonts w:cstheme="minorHAnsi"/>
                          <w:bCs/>
                        </w:rPr>
                        <w:t>i</w:t>
                      </w:r>
                      <w:r w:rsidR="001E2B10">
                        <w:rPr>
                          <w:rFonts w:cstheme="minorHAnsi"/>
                          <w:bCs/>
                        </w:rPr>
                        <w:t>ndemnity)</w:t>
                      </w:r>
                      <w:r w:rsidRPr="009B434A">
                        <w:rPr>
                          <w:rFonts w:cstheme="minorHAnsi"/>
                          <w:bCs/>
                        </w:rPr>
                        <w:t>.</w:t>
                      </w:r>
                      <w:r w:rsidR="001E2B10">
                        <w:rPr>
                          <w:rFonts w:cstheme="minorHAnsi"/>
                          <w:bCs/>
                        </w:rPr>
                        <w:t xml:space="preserve"> Employees must incur </w:t>
                      </w:r>
                      <w:r w:rsidR="001E2B10" w:rsidRPr="002E35AC">
                        <w:rPr>
                          <w:rFonts w:cstheme="minorHAnsi"/>
                          <w:b/>
                        </w:rPr>
                        <w:t>7</w:t>
                      </w:r>
                      <w:r w:rsidRPr="002E35AC">
                        <w:rPr>
                          <w:rFonts w:cstheme="minorHAnsi"/>
                          <w:b/>
                        </w:rPr>
                        <w:t xml:space="preserve"> days o</w:t>
                      </w:r>
                      <w:r w:rsidR="001E2B10" w:rsidRPr="002E35AC">
                        <w:rPr>
                          <w:rFonts w:cstheme="minorHAnsi"/>
                          <w:b/>
                        </w:rPr>
                        <w:t>r</w:t>
                      </w:r>
                      <w:r w:rsidRPr="002E35AC">
                        <w:rPr>
                          <w:rFonts w:cstheme="minorHAnsi"/>
                          <w:b/>
                        </w:rPr>
                        <w:t xml:space="preserve"> more</w:t>
                      </w:r>
                      <w:r>
                        <w:rPr>
                          <w:rFonts w:cstheme="minorHAnsi"/>
                        </w:rPr>
                        <w:t xml:space="preserve"> of partial or total disability</w:t>
                      </w:r>
                      <w:r w:rsidR="001E2B10">
                        <w:rPr>
                          <w:rFonts w:cstheme="minorHAnsi"/>
                        </w:rPr>
                        <w:t xml:space="preserve"> from work. Indemnity will </w:t>
                      </w:r>
                      <w:r w:rsidR="001E2B10" w:rsidRPr="002E35AC">
                        <w:rPr>
                          <w:rFonts w:cstheme="minorHAnsi"/>
                          <w:b/>
                          <w:bCs/>
                        </w:rPr>
                        <w:t>not exceed 66.666%</w:t>
                      </w:r>
                      <w:r w:rsidR="001E2B10">
                        <w:rPr>
                          <w:rFonts w:cstheme="minorHAnsi"/>
                        </w:rPr>
                        <w:t xml:space="preserve"> of your pre-accident wages. Employees with available sick leave shall submit the </w:t>
                      </w:r>
                      <w:r w:rsidR="00C01515">
                        <w:rPr>
                          <w:rFonts w:cstheme="minorHAnsi"/>
                        </w:rPr>
                        <w:t>i</w:t>
                      </w:r>
                      <w:r w:rsidR="001E2B10">
                        <w:rPr>
                          <w:rFonts w:cstheme="minorHAnsi"/>
                        </w:rPr>
                        <w:t xml:space="preserve">ndemnity check to the Office of Risk Management in exchange for leave buy back and full salary benefits. </w:t>
                      </w:r>
                      <w:r w:rsidR="005647B1">
                        <w:rPr>
                          <w:rFonts w:cstheme="minorHAnsi"/>
                        </w:rPr>
                        <w:t xml:space="preserve">Employees without available personal leave will receive an </w:t>
                      </w:r>
                      <w:r w:rsidR="00E52B9E">
                        <w:rPr>
                          <w:rFonts w:cstheme="minorHAnsi"/>
                        </w:rPr>
                        <w:t>i</w:t>
                      </w:r>
                      <w:r w:rsidR="005647B1">
                        <w:rPr>
                          <w:rFonts w:cstheme="minorHAnsi"/>
                        </w:rPr>
                        <w:t xml:space="preserve">ndemnity payment during the time their partial or total disability </w:t>
                      </w:r>
                      <w:r w:rsidR="00E52B9E">
                        <w:rPr>
                          <w:rFonts w:cstheme="minorHAnsi"/>
                        </w:rPr>
                        <w:t>prevents</w:t>
                      </w:r>
                      <w:r w:rsidR="005647B1">
                        <w:rPr>
                          <w:rFonts w:cstheme="minorHAnsi"/>
                        </w:rPr>
                        <w:t xml:space="preserve"> them for reporting to work and after any statutory waiting period</w:t>
                      </w:r>
                      <w:r w:rsidR="008F5A01">
                        <w:rPr>
                          <w:rFonts w:cstheme="minorHAnsi"/>
                        </w:rPr>
                        <w:t>(s)</w:t>
                      </w:r>
                      <w:r w:rsidR="005647B1">
                        <w:rPr>
                          <w:rFonts w:cstheme="minorHAnsi"/>
                        </w:rPr>
                        <w:t xml:space="preserve"> is met. </w:t>
                      </w:r>
                    </w:p>
                    <w:p w14:paraId="60F36CAC" w14:textId="77777777" w:rsidR="00304B5E" w:rsidRPr="00304B5E" w:rsidRDefault="00304B5E" w:rsidP="00304B5E">
                      <w:pPr>
                        <w:spacing w:after="0" w:line="240" w:lineRule="auto"/>
                        <w:ind w:left="360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1391">
        <w:rPr>
          <w:rFonts w:cstheme="minorHAnsi"/>
          <w:bCs/>
          <w:i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44D764" wp14:editId="486EDD56">
                <wp:simplePos x="0" y="0"/>
                <wp:positionH relativeFrom="margin">
                  <wp:posOffset>-53340</wp:posOffset>
                </wp:positionH>
                <wp:positionV relativeFrom="paragraph">
                  <wp:posOffset>381000</wp:posOffset>
                </wp:positionV>
                <wp:extent cx="3581400" cy="3733165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73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A40A" w14:textId="77777777" w:rsidR="005926BD" w:rsidRDefault="005926BD" w:rsidP="00304B5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142ED0C7" w14:textId="061AB2DF" w:rsidR="00693AED" w:rsidRPr="000852C8" w:rsidRDefault="00DF2F06" w:rsidP="00304B5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Corvel Call Center</w:t>
                            </w:r>
                            <w:r w:rsidR="00693AED" w:rsidRPr="000852C8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="00652C1E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896FF2" w:rsidRPr="00896FF2">
                              <w:rPr>
                                <w:rFonts w:ascii="Calibri" w:hAnsi="Calibri" w:cs="Calibri"/>
                              </w:rPr>
                              <w:t xml:space="preserve">All work-related injuries should be reported to the 24-Hour Employee Injury Call Center </w:t>
                            </w:r>
                            <w:r w:rsidR="009B434A">
                              <w:rPr>
                                <w:rFonts w:ascii="Calibri" w:hAnsi="Calibri" w:cs="Calibri"/>
                              </w:rPr>
                              <w:t xml:space="preserve">at </w:t>
                            </w:r>
                            <w:r w:rsidR="00E3200D">
                              <w:rPr>
                                <w:rFonts w:ascii="Calibri" w:hAnsi="Calibri" w:cs="Calibri"/>
                              </w:rPr>
                              <w:t xml:space="preserve">    </w:t>
                            </w:r>
                            <w:r w:rsidR="009B434A" w:rsidRPr="009B434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1-855-458-7814</w:t>
                            </w:r>
                            <w:r w:rsidR="00251B3A">
                              <w:rPr>
                                <w:rFonts w:ascii="Calibri" w:hAnsi="Calibri" w:cs="Calibri"/>
                              </w:rPr>
                              <w:t xml:space="preserve"> by the employee (or their supervisor)</w:t>
                            </w:r>
                            <w:r w:rsidR="00896FF2" w:rsidRPr="00896FF2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630C1E29" w14:textId="77777777" w:rsidR="00693AED" w:rsidRPr="000852C8" w:rsidRDefault="00693AED" w:rsidP="00693AED">
                            <w:pPr>
                              <w:spacing w:after="0" w:line="240" w:lineRule="auto"/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2EDE9C0" w14:textId="4D03EE5B" w:rsidR="00693AED" w:rsidRPr="00896FF2" w:rsidRDefault="00896FF2" w:rsidP="00693AE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896FF2">
                              <w:rPr>
                                <w:rFonts w:ascii="Calibri" w:hAnsi="Calibri" w:cs="Calibri"/>
                                <w:bCs/>
                              </w:rPr>
                              <w:t>During the intake</w:t>
                            </w:r>
                            <w:r w:rsidR="00251B3A">
                              <w:rPr>
                                <w:rFonts w:ascii="Calibri" w:hAnsi="Calibri" w:cs="Calibri"/>
                                <w:bCs/>
                              </w:rPr>
                              <w:t xml:space="preserve"> call</w:t>
                            </w:r>
                            <w:r w:rsidRPr="00896FF2">
                              <w:rPr>
                                <w:rFonts w:ascii="Calibri" w:hAnsi="Calibri" w:cs="Calibri"/>
                                <w:bCs/>
                              </w:rPr>
                              <w:t>, employees will speak with</w:t>
                            </w:r>
                            <w:r w:rsidR="00251B3A">
                              <w:rPr>
                                <w:rFonts w:ascii="Calibri" w:hAnsi="Calibri" w:cs="Calibri"/>
                                <w:bCs/>
                              </w:rPr>
                              <w:t xml:space="preserve"> a</w:t>
                            </w:r>
                            <w:r w:rsidRPr="00896FF2"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  <w:r w:rsidRPr="00251B3A">
                              <w:rPr>
                                <w:rFonts w:ascii="Calibri" w:hAnsi="Calibri" w:cs="Calibri"/>
                                <w:b/>
                              </w:rPr>
                              <w:t>registered nurse</w:t>
                            </w:r>
                            <w:r w:rsidRPr="00896FF2">
                              <w:rPr>
                                <w:rFonts w:ascii="Calibri" w:hAnsi="Calibri" w:cs="Calibri"/>
                                <w:bCs/>
                              </w:rPr>
                              <w:t xml:space="preserve"> who will assess and triage their injury. </w:t>
                            </w:r>
                            <w:r w:rsidR="00C16AD0">
                              <w:rPr>
                                <w:rFonts w:ascii="Calibri" w:hAnsi="Calibri" w:cs="Calibri"/>
                                <w:bCs/>
                              </w:rPr>
                              <w:t xml:space="preserve">At the conclusion of </w:t>
                            </w:r>
                            <w:r w:rsidR="00E3200D">
                              <w:rPr>
                                <w:rFonts w:ascii="Calibri" w:hAnsi="Calibri" w:cs="Calibri"/>
                                <w:bCs/>
                              </w:rPr>
                              <w:t>the</w:t>
                            </w:r>
                            <w:r w:rsidR="00C16AD0">
                              <w:rPr>
                                <w:rFonts w:ascii="Calibri" w:hAnsi="Calibri" w:cs="Calibri"/>
                                <w:bCs/>
                              </w:rPr>
                              <w:t xml:space="preserve"> call, a report will be sent to the Office of Risk Management and </w:t>
                            </w:r>
                            <w:r w:rsidR="00E3200D">
                              <w:rPr>
                                <w:rFonts w:ascii="Calibri" w:hAnsi="Calibri" w:cs="Calibri"/>
                                <w:bCs/>
                              </w:rPr>
                              <w:t>the</w:t>
                            </w:r>
                            <w:r w:rsidR="00C16AD0">
                              <w:rPr>
                                <w:rFonts w:ascii="Calibri" w:hAnsi="Calibri" w:cs="Calibri"/>
                                <w:bCs/>
                              </w:rPr>
                              <w:t xml:space="preserve"> claims adjuster</w:t>
                            </w:r>
                            <w:r w:rsidR="00C01515">
                              <w:rPr>
                                <w:rFonts w:ascii="Calibri" w:hAnsi="Calibri" w:cs="Calibri"/>
                                <w:bCs/>
                              </w:rPr>
                              <w:t xml:space="preserve"> to assist with ongoing care and instructions</w:t>
                            </w:r>
                            <w:r w:rsidR="00C16AD0">
                              <w:rPr>
                                <w:rFonts w:ascii="Calibri" w:hAnsi="Calibri" w:cs="Calibri"/>
                                <w:bCs/>
                              </w:rPr>
                              <w:t xml:space="preserve">. </w:t>
                            </w:r>
                          </w:p>
                          <w:p w14:paraId="1482F0E3" w14:textId="77777777" w:rsidR="00251B3A" w:rsidRDefault="00251B3A" w:rsidP="00251B3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D2C0DE7" w14:textId="57E238AE" w:rsidR="00693AED" w:rsidRPr="000852C8" w:rsidRDefault="00251B3A" w:rsidP="00251B3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251B3A">
                              <w:rPr>
                                <w:rFonts w:ascii="Calibri" w:hAnsi="Calibri" w:cs="Calibri"/>
                              </w:rPr>
                              <w:t>Injuries may range from first aid, minor to severe.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The level of injury will determine the </w:t>
                            </w:r>
                            <w:r w:rsidR="009B434A">
                              <w:rPr>
                                <w:rFonts w:ascii="Calibri" w:hAnsi="Calibri" w:cs="Calibri"/>
                              </w:rPr>
                              <w:t>proper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steps. Employees with non-emergency injuries, </w:t>
                            </w:r>
                            <w:r w:rsidR="009B434A">
                              <w:rPr>
                                <w:rFonts w:ascii="Calibri" w:hAnsi="Calibri" w:cs="Calibri"/>
                              </w:rPr>
                              <w:t xml:space="preserve">should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treat at </w:t>
                            </w:r>
                            <w:r w:rsidRPr="009B434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LSU’s </w:t>
                            </w:r>
                            <w:r w:rsidR="00C0151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preferred</w:t>
                            </w:r>
                            <w:r w:rsidRPr="009B434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provider, Total Occupational Medicine 3282 Drusilla Lane Baton Rouge, LA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. For emergencies such as loss of consciousness, LSU staff should contact 911 for immediate care on behalf of an injured employee. </w:t>
                            </w:r>
                            <w:r w:rsidR="00E1442F">
                              <w:rPr>
                                <w:rFonts w:ascii="Calibri" w:hAnsi="Calibri" w:cs="Calibri"/>
                              </w:rPr>
                              <w:t xml:space="preserve">All initial medical </w:t>
                            </w:r>
                            <w:r w:rsidR="009913F3">
                              <w:rPr>
                                <w:rFonts w:ascii="Calibri" w:hAnsi="Calibri" w:cs="Calibri"/>
                              </w:rPr>
                              <w:t>care</w:t>
                            </w:r>
                            <w:r w:rsidR="00E1442F">
                              <w:rPr>
                                <w:rFonts w:ascii="Calibri" w:hAnsi="Calibri" w:cs="Calibri"/>
                              </w:rPr>
                              <w:t xml:space="preserve"> should be arranged through the call center. </w:t>
                            </w:r>
                            <w:r w:rsidR="00E3200D">
                              <w:rPr>
                                <w:rFonts w:ascii="Calibri" w:hAnsi="Calibri" w:cs="Calibri"/>
                              </w:rPr>
                              <w:t xml:space="preserve">Employees may arrange ongoing medical care with their </w:t>
                            </w:r>
                            <w:r w:rsidR="00E3200D" w:rsidRPr="009913F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choice of physician</w:t>
                            </w:r>
                            <w:r w:rsidR="00E3200D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9913F3">
                              <w:rPr>
                                <w:rFonts w:ascii="Calibri" w:hAnsi="Calibri" w:cs="Calibri"/>
                              </w:rPr>
                              <w:t>through</w:t>
                            </w:r>
                            <w:r w:rsidR="00E3200D">
                              <w:rPr>
                                <w:rFonts w:ascii="Calibri" w:hAnsi="Calibri" w:cs="Calibri"/>
                              </w:rPr>
                              <w:t xml:space="preserve"> the claims</w:t>
                            </w:r>
                            <w:r w:rsidR="009913F3">
                              <w:rPr>
                                <w:rFonts w:ascii="Calibri" w:hAnsi="Calibri" w:cs="Calibri"/>
                              </w:rPr>
                              <w:t xml:space="preserve"> a</w:t>
                            </w:r>
                            <w:r w:rsidR="00E3200D">
                              <w:rPr>
                                <w:rFonts w:ascii="Calibri" w:hAnsi="Calibri" w:cs="Calibri"/>
                              </w:rPr>
                              <w:t>djuster.</w:t>
                            </w:r>
                          </w:p>
                          <w:p w14:paraId="24CDD2CD" w14:textId="77777777" w:rsidR="000852C8" w:rsidRDefault="000852C8" w:rsidP="00693AED">
                            <w:pPr>
                              <w:rPr>
                                <w:b/>
                              </w:rPr>
                            </w:pPr>
                          </w:p>
                          <w:p w14:paraId="071CC2C4" w14:textId="77777777" w:rsidR="008E15BA" w:rsidRDefault="008E15BA" w:rsidP="00452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D764" id="_x0000_s1028" type="#_x0000_t202" style="position:absolute;margin-left:-4.2pt;margin-top:30pt;width:282pt;height:293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" strokeweight="1.5pt">
                <v:textbox>
                  <w:txbxContent>
                    <w:p w14:paraId="1FF1A40A" w14:textId="77777777" w:rsidR="005926BD" w:rsidRDefault="005926BD" w:rsidP="00304B5E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42ED0C7" w14:textId="061AB2DF" w:rsidR="00693AED" w:rsidRPr="000852C8" w:rsidRDefault="00DF2F06" w:rsidP="00304B5E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Corvel Call Center</w:t>
                      </w:r>
                      <w:r w:rsidR="00693AED" w:rsidRPr="000852C8"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="00652C1E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896FF2" w:rsidRPr="00896FF2">
                        <w:rPr>
                          <w:rFonts w:ascii="Calibri" w:hAnsi="Calibri" w:cs="Calibri"/>
                        </w:rPr>
                        <w:t xml:space="preserve">All work-related injuries should be reported to the 24-Hour Employee Injury Call Center </w:t>
                      </w:r>
                      <w:r w:rsidR="009B434A">
                        <w:rPr>
                          <w:rFonts w:ascii="Calibri" w:hAnsi="Calibri" w:cs="Calibri"/>
                        </w:rPr>
                        <w:t xml:space="preserve">at </w:t>
                      </w:r>
                      <w:r w:rsidR="00E3200D">
                        <w:rPr>
                          <w:rFonts w:ascii="Calibri" w:hAnsi="Calibri" w:cs="Calibri"/>
                        </w:rPr>
                        <w:t xml:space="preserve">    </w:t>
                      </w:r>
                      <w:r w:rsidR="009B434A" w:rsidRPr="009B434A">
                        <w:rPr>
                          <w:rFonts w:ascii="Calibri" w:hAnsi="Calibri" w:cs="Calibri"/>
                          <w:b/>
                          <w:bCs/>
                        </w:rPr>
                        <w:t>1-855-458-7814</w:t>
                      </w:r>
                      <w:r w:rsidR="00251B3A">
                        <w:rPr>
                          <w:rFonts w:ascii="Calibri" w:hAnsi="Calibri" w:cs="Calibri"/>
                        </w:rPr>
                        <w:t xml:space="preserve"> by the employee (or their supervisor)</w:t>
                      </w:r>
                      <w:r w:rsidR="00896FF2" w:rsidRPr="00896FF2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630C1E29" w14:textId="77777777" w:rsidR="00693AED" w:rsidRPr="000852C8" w:rsidRDefault="00693AED" w:rsidP="00693AED">
                      <w:pPr>
                        <w:spacing w:after="0" w:line="240" w:lineRule="auto"/>
                        <w:ind w:left="720"/>
                        <w:rPr>
                          <w:rFonts w:ascii="Calibri" w:hAnsi="Calibri" w:cs="Calibri"/>
                        </w:rPr>
                      </w:pPr>
                    </w:p>
                    <w:p w14:paraId="62EDE9C0" w14:textId="4D03EE5B" w:rsidR="00693AED" w:rsidRPr="00896FF2" w:rsidRDefault="00896FF2" w:rsidP="00693AED">
                      <w:pPr>
                        <w:spacing w:after="0" w:line="240" w:lineRule="auto"/>
                        <w:rPr>
                          <w:rFonts w:ascii="Calibri" w:hAnsi="Calibri" w:cs="Calibri"/>
                          <w:bCs/>
                        </w:rPr>
                      </w:pPr>
                      <w:r w:rsidRPr="00896FF2">
                        <w:rPr>
                          <w:rFonts w:ascii="Calibri" w:hAnsi="Calibri" w:cs="Calibri"/>
                          <w:bCs/>
                        </w:rPr>
                        <w:t>During the intake</w:t>
                      </w:r>
                      <w:r w:rsidR="00251B3A">
                        <w:rPr>
                          <w:rFonts w:ascii="Calibri" w:hAnsi="Calibri" w:cs="Calibri"/>
                          <w:bCs/>
                        </w:rPr>
                        <w:t xml:space="preserve"> call</w:t>
                      </w:r>
                      <w:r w:rsidRPr="00896FF2">
                        <w:rPr>
                          <w:rFonts w:ascii="Calibri" w:hAnsi="Calibri" w:cs="Calibri"/>
                          <w:bCs/>
                        </w:rPr>
                        <w:t>, employees will speak with</w:t>
                      </w:r>
                      <w:r w:rsidR="00251B3A">
                        <w:rPr>
                          <w:rFonts w:ascii="Calibri" w:hAnsi="Calibri" w:cs="Calibri"/>
                          <w:bCs/>
                        </w:rPr>
                        <w:t xml:space="preserve"> a</w:t>
                      </w:r>
                      <w:r w:rsidRPr="00896FF2"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  <w:r w:rsidRPr="00251B3A">
                        <w:rPr>
                          <w:rFonts w:ascii="Calibri" w:hAnsi="Calibri" w:cs="Calibri"/>
                          <w:b/>
                        </w:rPr>
                        <w:t>registered nurse</w:t>
                      </w:r>
                      <w:r w:rsidRPr="00896FF2">
                        <w:rPr>
                          <w:rFonts w:ascii="Calibri" w:hAnsi="Calibri" w:cs="Calibri"/>
                          <w:bCs/>
                        </w:rPr>
                        <w:t xml:space="preserve"> who will assess and triage their injury. </w:t>
                      </w:r>
                      <w:r w:rsidR="00C16AD0">
                        <w:rPr>
                          <w:rFonts w:ascii="Calibri" w:hAnsi="Calibri" w:cs="Calibri"/>
                          <w:bCs/>
                        </w:rPr>
                        <w:t xml:space="preserve">At the conclusion of </w:t>
                      </w:r>
                      <w:r w:rsidR="00E3200D">
                        <w:rPr>
                          <w:rFonts w:ascii="Calibri" w:hAnsi="Calibri" w:cs="Calibri"/>
                          <w:bCs/>
                        </w:rPr>
                        <w:t>the</w:t>
                      </w:r>
                      <w:r w:rsidR="00C16AD0">
                        <w:rPr>
                          <w:rFonts w:ascii="Calibri" w:hAnsi="Calibri" w:cs="Calibri"/>
                          <w:bCs/>
                        </w:rPr>
                        <w:t xml:space="preserve"> call, a report will be sent to the Office of Risk Management and </w:t>
                      </w:r>
                      <w:r w:rsidR="00E3200D">
                        <w:rPr>
                          <w:rFonts w:ascii="Calibri" w:hAnsi="Calibri" w:cs="Calibri"/>
                          <w:bCs/>
                        </w:rPr>
                        <w:t>the</w:t>
                      </w:r>
                      <w:r w:rsidR="00C16AD0">
                        <w:rPr>
                          <w:rFonts w:ascii="Calibri" w:hAnsi="Calibri" w:cs="Calibri"/>
                          <w:bCs/>
                        </w:rPr>
                        <w:t xml:space="preserve"> claims adjuster</w:t>
                      </w:r>
                      <w:r w:rsidR="00C01515">
                        <w:rPr>
                          <w:rFonts w:ascii="Calibri" w:hAnsi="Calibri" w:cs="Calibri"/>
                          <w:bCs/>
                        </w:rPr>
                        <w:t xml:space="preserve"> to assist with ongoing care and instructions</w:t>
                      </w:r>
                      <w:r w:rsidR="00C16AD0">
                        <w:rPr>
                          <w:rFonts w:ascii="Calibri" w:hAnsi="Calibri" w:cs="Calibri"/>
                          <w:bCs/>
                        </w:rPr>
                        <w:t xml:space="preserve">. </w:t>
                      </w:r>
                    </w:p>
                    <w:p w14:paraId="1482F0E3" w14:textId="77777777" w:rsidR="00251B3A" w:rsidRDefault="00251B3A" w:rsidP="00251B3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6D2C0DE7" w14:textId="57E238AE" w:rsidR="00693AED" w:rsidRPr="000852C8" w:rsidRDefault="00251B3A" w:rsidP="00251B3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251B3A">
                        <w:rPr>
                          <w:rFonts w:ascii="Calibri" w:hAnsi="Calibri" w:cs="Calibri"/>
                        </w:rPr>
                        <w:t>Injuries may range from first aid, minor to severe.</w:t>
                      </w:r>
                      <w:r>
                        <w:rPr>
                          <w:rFonts w:ascii="Calibri" w:hAnsi="Calibri" w:cs="Calibri"/>
                        </w:rPr>
                        <w:t xml:space="preserve"> The level of injury will determine the </w:t>
                      </w:r>
                      <w:r w:rsidR="009B434A">
                        <w:rPr>
                          <w:rFonts w:ascii="Calibri" w:hAnsi="Calibri" w:cs="Calibri"/>
                        </w:rPr>
                        <w:t>proper</w:t>
                      </w:r>
                      <w:r>
                        <w:rPr>
                          <w:rFonts w:ascii="Calibri" w:hAnsi="Calibri" w:cs="Calibri"/>
                        </w:rPr>
                        <w:t xml:space="preserve"> steps. Employees with non-emergency injuries, </w:t>
                      </w:r>
                      <w:r w:rsidR="009B434A">
                        <w:rPr>
                          <w:rFonts w:ascii="Calibri" w:hAnsi="Calibri" w:cs="Calibri"/>
                        </w:rPr>
                        <w:t xml:space="preserve">should </w:t>
                      </w:r>
                      <w:r>
                        <w:rPr>
                          <w:rFonts w:ascii="Calibri" w:hAnsi="Calibri" w:cs="Calibri"/>
                        </w:rPr>
                        <w:t xml:space="preserve">treat at </w:t>
                      </w:r>
                      <w:r w:rsidRPr="009B434A">
                        <w:rPr>
                          <w:rFonts w:ascii="Calibri" w:hAnsi="Calibri" w:cs="Calibri"/>
                          <w:b/>
                          <w:bCs/>
                        </w:rPr>
                        <w:t xml:space="preserve">LSU’s </w:t>
                      </w:r>
                      <w:r w:rsidR="00C01515">
                        <w:rPr>
                          <w:rFonts w:ascii="Calibri" w:hAnsi="Calibri" w:cs="Calibri"/>
                          <w:b/>
                          <w:bCs/>
                        </w:rPr>
                        <w:t>preferred</w:t>
                      </w:r>
                      <w:r w:rsidRPr="009B434A">
                        <w:rPr>
                          <w:rFonts w:ascii="Calibri" w:hAnsi="Calibri" w:cs="Calibri"/>
                          <w:b/>
                          <w:bCs/>
                        </w:rPr>
                        <w:t xml:space="preserve"> provider, Total Occupational Medicine 3282 Drusilla Lane Baton Rouge, LA</w:t>
                      </w:r>
                      <w:r>
                        <w:rPr>
                          <w:rFonts w:ascii="Calibri" w:hAnsi="Calibri" w:cs="Calibri"/>
                        </w:rPr>
                        <w:t xml:space="preserve">. For emergencies such as loss of consciousness, LSU staff should contact 911 for immediate care on behalf of an injured employee. </w:t>
                      </w:r>
                      <w:r w:rsidR="00E1442F">
                        <w:rPr>
                          <w:rFonts w:ascii="Calibri" w:hAnsi="Calibri" w:cs="Calibri"/>
                        </w:rPr>
                        <w:t xml:space="preserve">All initial medical </w:t>
                      </w:r>
                      <w:r w:rsidR="009913F3">
                        <w:rPr>
                          <w:rFonts w:ascii="Calibri" w:hAnsi="Calibri" w:cs="Calibri"/>
                        </w:rPr>
                        <w:t>care</w:t>
                      </w:r>
                      <w:r w:rsidR="00E1442F">
                        <w:rPr>
                          <w:rFonts w:ascii="Calibri" w:hAnsi="Calibri" w:cs="Calibri"/>
                        </w:rPr>
                        <w:t xml:space="preserve"> should be arranged through the call center. </w:t>
                      </w:r>
                      <w:r w:rsidR="00E3200D">
                        <w:rPr>
                          <w:rFonts w:ascii="Calibri" w:hAnsi="Calibri" w:cs="Calibri"/>
                        </w:rPr>
                        <w:t xml:space="preserve">Employees may arrange ongoing medical care with their </w:t>
                      </w:r>
                      <w:r w:rsidR="00E3200D" w:rsidRPr="009913F3">
                        <w:rPr>
                          <w:rFonts w:ascii="Calibri" w:hAnsi="Calibri" w:cs="Calibri"/>
                          <w:b/>
                          <w:bCs/>
                        </w:rPr>
                        <w:t>choice of physician</w:t>
                      </w:r>
                      <w:r w:rsidR="00E3200D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9913F3">
                        <w:rPr>
                          <w:rFonts w:ascii="Calibri" w:hAnsi="Calibri" w:cs="Calibri"/>
                        </w:rPr>
                        <w:t>through</w:t>
                      </w:r>
                      <w:r w:rsidR="00E3200D">
                        <w:rPr>
                          <w:rFonts w:ascii="Calibri" w:hAnsi="Calibri" w:cs="Calibri"/>
                        </w:rPr>
                        <w:t xml:space="preserve"> the claims</w:t>
                      </w:r>
                      <w:r w:rsidR="009913F3">
                        <w:rPr>
                          <w:rFonts w:ascii="Calibri" w:hAnsi="Calibri" w:cs="Calibri"/>
                        </w:rPr>
                        <w:t xml:space="preserve"> a</w:t>
                      </w:r>
                      <w:r w:rsidR="00E3200D">
                        <w:rPr>
                          <w:rFonts w:ascii="Calibri" w:hAnsi="Calibri" w:cs="Calibri"/>
                        </w:rPr>
                        <w:t>djuster.</w:t>
                      </w:r>
                    </w:p>
                    <w:p w14:paraId="24CDD2CD" w14:textId="77777777" w:rsidR="000852C8" w:rsidRDefault="000852C8" w:rsidP="00693AED">
                      <w:pPr>
                        <w:rPr>
                          <w:b/>
                        </w:rPr>
                      </w:pPr>
                    </w:p>
                    <w:p w14:paraId="071CC2C4" w14:textId="77777777" w:rsidR="008E15BA" w:rsidRDefault="008E15BA" w:rsidP="004522C5"/>
                  </w:txbxContent>
                </v:textbox>
                <w10:wrap type="square" anchorx="margin"/>
              </v:shape>
            </w:pict>
          </mc:Fallback>
        </mc:AlternateContent>
      </w:r>
      <w:r w:rsidRPr="00361391">
        <w:rPr>
          <w:rFonts w:cstheme="min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48E275C" wp14:editId="05C61ADD">
                <wp:simplePos x="0" y="0"/>
                <wp:positionH relativeFrom="margin">
                  <wp:posOffset>1905000</wp:posOffset>
                </wp:positionH>
                <wp:positionV relativeFrom="paragraph">
                  <wp:posOffset>4115435</wp:posOffset>
                </wp:positionV>
                <wp:extent cx="3632200" cy="304800"/>
                <wp:effectExtent l="0" t="0" r="25400" b="19050"/>
                <wp:wrapThrough wrapText="bothSides">
                  <wp:wrapPolygon edited="0">
                    <wp:start x="21600" y="21600"/>
                    <wp:lineTo x="21600" y="0"/>
                    <wp:lineTo x="-38" y="0"/>
                    <wp:lineTo x="-38" y="21600"/>
                    <wp:lineTo x="21600" y="2160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36322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BF9A0" w14:textId="1C1A8DA2" w:rsidR="00C2655E" w:rsidRPr="008C5090" w:rsidRDefault="00902722" w:rsidP="00C265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5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72128B" w:rsidRPr="008C5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Duties </w:t>
                            </w:r>
                            <w:r w:rsidR="00DF2F0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Following a</w:t>
                            </w:r>
                            <w:r w:rsidR="00652C1E" w:rsidRPr="008C5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2F0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Workers Compensation Loss   </w:t>
                            </w:r>
                            <w:proofErr w:type="spellStart"/>
                            <w:r w:rsidR="00DF2F0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CoCompensation</w:t>
                            </w:r>
                            <w:proofErr w:type="spellEnd"/>
                            <w:r w:rsidR="00652C1E" w:rsidRPr="008C509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E275C" id="Rectangle 26" o:spid="_x0000_s1029" style="position:absolute;margin-left:150pt;margin-top:324.05pt;width:286pt;height:24pt;rotation:180;flip:x y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" fillcolor="#ffd966 [1943]" strokecolor="black [3213]" strokeweight="1pt">
                <v:textbox>
                  <w:txbxContent>
                    <w:p w14:paraId="081BF9A0" w14:textId="1C1A8DA2" w:rsidR="00C2655E" w:rsidRPr="008C5090" w:rsidRDefault="00902722" w:rsidP="00C2655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C5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Your </w:t>
                      </w:r>
                      <w:r w:rsidR="0072128B" w:rsidRPr="008C5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Duties </w:t>
                      </w:r>
                      <w:r w:rsidR="00DF2F0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Following a</w:t>
                      </w:r>
                      <w:r w:rsidR="00652C1E" w:rsidRPr="008C5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F2F0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Workers Compensation Loss   </w:t>
                      </w:r>
                      <w:proofErr w:type="spellStart"/>
                      <w:r w:rsidR="00DF2F0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CoCompensation</w:t>
                      </w:r>
                      <w:proofErr w:type="spellEnd"/>
                      <w:r w:rsidR="00652C1E" w:rsidRPr="008C5090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Loss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361391">
        <w:rPr>
          <w:rFonts w:cstheme="minorHAns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CF18329" wp14:editId="2EB031F0">
                <wp:simplePos x="0" y="0"/>
                <wp:positionH relativeFrom="margin">
                  <wp:posOffset>1899285</wp:posOffset>
                </wp:positionH>
                <wp:positionV relativeFrom="paragraph">
                  <wp:posOffset>6311900</wp:posOffset>
                </wp:positionV>
                <wp:extent cx="3632200" cy="304800"/>
                <wp:effectExtent l="0" t="0" r="25400" b="19050"/>
                <wp:wrapThrough wrapText="bothSides">
                  <wp:wrapPolygon edited="0">
                    <wp:start x="21600" y="21600"/>
                    <wp:lineTo x="21600" y="0"/>
                    <wp:lineTo x="-38" y="0"/>
                    <wp:lineTo x="-38" y="21600"/>
                    <wp:lineTo x="21600" y="21600"/>
                  </wp:wrapPolygon>
                </wp:wrapThrough>
                <wp:docPr id="780770711" name="Rectangle 780770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3632200" cy="304800"/>
                        </a:xfrm>
                        <a:prstGeom prst="rect">
                          <a:avLst/>
                        </a:prstGeom>
                        <a:solidFill>
                          <a:srgbClr val="D68DF3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8F1DE" w14:textId="23129CEA" w:rsidR="00516530" w:rsidRPr="008C5090" w:rsidRDefault="00516530" w:rsidP="0051653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Examples of Workers Compensation 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18329" id="Rectangle 780770711" o:spid="_x0000_s1030" style="position:absolute;margin-left:149.55pt;margin-top:497pt;width:286pt;height:24pt;rotation:180;flip:x y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" fillcolor="#d68df3" strokecolor="windowText" strokeweight="1pt">
                <v:textbox>
                  <w:txbxContent>
                    <w:p w14:paraId="2D08F1DE" w14:textId="23129CEA" w:rsidR="00516530" w:rsidRPr="008C5090" w:rsidRDefault="00516530" w:rsidP="0051653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Examples of Workers Compensation Loss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516530" w:rsidRPr="00361391">
        <w:rPr>
          <w:rFonts w:cstheme="minorHAnsi"/>
          <w:b/>
          <w:bCs/>
          <w:i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F937FBF" wp14:editId="0CA1566D">
                <wp:simplePos x="0" y="0"/>
                <wp:positionH relativeFrom="column">
                  <wp:posOffset>-30480</wp:posOffset>
                </wp:positionH>
                <wp:positionV relativeFrom="paragraph">
                  <wp:posOffset>6612890</wp:posOffset>
                </wp:positionV>
                <wp:extent cx="7343775" cy="1476375"/>
                <wp:effectExtent l="0" t="0" r="28575" b="28575"/>
                <wp:wrapThrough wrapText="bothSides">
                  <wp:wrapPolygon edited="0">
                    <wp:start x="0" y="0"/>
                    <wp:lineTo x="0" y="21739"/>
                    <wp:lineTo x="21628" y="21739"/>
                    <wp:lineTo x="21628" y="0"/>
                    <wp:lineTo x="0" y="0"/>
                  </wp:wrapPolygon>
                </wp:wrapThrough>
                <wp:docPr id="752992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19455" w14:textId="77777777" w:rsidR="00516530" w:rsidRDefault="00516530" w:rsidP="00516530">
                            <w:pPr>
                              <w:spacing w:after="0" w:line="240" w:lineRule="auto"/>
                            </w:pPr>
                          </w:p>
                          <w:p w14:paraId="6C029F01" w14:textId="7BD27811" w:rsidR="008F5A01" w:rsidRDefault="008F5A01" w:rsidP="008F5A0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Examples of a </w:t>
                            </w:r>
                            <w:r w:rsidR="00516530" w:rsidRPr="008F5A01">
                              <w:rPr>
                                <w:b/>
                                <w:bCs/>
                              </w:rPr>
                              <w:t>Covered Loss</w:t>
                            </w:r>
                          </w:p>
                          <w:p w14:paraId="2E947D90" w14:textId="7CC9FD2D" w:rsidR="00516530" w:rsidRDefault="00516530" w:rsidP="008F5A0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</w:pPr>
                            <w:r>
                              <w:t>A custodial crew</w:t>
                            </w:r>
                            <w:r w:rsidR="00F57D10">
                              <w:t>member</w:t>
                            </w:r>
                            <w:r>
                              <w:t xml:space="preserve"> drops a piece of furniture onto </w:t>
                            </w:r>
                            <w:r w:rsidR="00F57D10">
                              <w:t>their</w:t>
                            </w:r>
                            <w:r>
                              <w:t xml:space="preserve"> foot while handling a moving assignment.</w:t>
                            </w:r>
                          </w:p>
                          <w:p w14:paraId="3F51AAF0" w14:textId="24E1EB9A" w:rsidR="00516530" w:rsidRDefault="00516530" w:rsidP="008F5A0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</w:pPr>
                            <w:r>
                              <w:t xml:space="preserve">A veterinary technician </w:t>
                            </w:r>
                            <w:r w:rsidR="00F57D10">
                              <w:t xml:space="preserve">is kicked by an animal while attempting to load it in a gate. </w:t>
                            </w:r>
                          </w:p>
                          <w:p w14:paraId="57D94F60" w14:textId="471CB893" w:rsidR="008F5A01" w:rsidRPr="008F5A01" w:rsidRDefault="008F5A01" w:rsidP="008F5A0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F5A01">
                              <w:rPr>
                                <w:b/>
                                <w:bCs/>
                              </w:rPr>
                              <w:t xml:space="preserve">Examples of </w:t>
                            </w:r>
                            <w:r w:rsidR="00E9200B">
                              <w:rPr>
                                <w:b/>
                                <w:bCs/>
                              </w:rPr>
                              <w:t>an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F5A01">
                              <w:rPr>
                                <w:b/>
                                <w:bCs/>
                              </w:rPr>
                              <w:t>Uncovered Loss</w:t>
                            </w:r>
                          </w:p>
                          <w:p w14:paraId="11A1BA62" w14:textId="6B58AE0B" w:rsidR="00516530" w:rsidRDefault="00F57D10" w:rsidP="008F5A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</w:pPr>
                            <w:r>
                              <w:t xml:space="preserve">A professor visiting the PMAC on their day off is hit by a basketball while sitting in the bleachers. </w:t>
                            </w:r>
                          </w:p>
                          <w:p w14:paraId="0F8A4765" w14:textId="4419C9FE" w:rsidR="00F57D10" w:rsidRDefault="00F57D10" w:rsidP="008F5A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</w:pPr>
                            <w:r>
                              <w:t xml:space="preserve">Two accountant managers fight over who should pay for Taco Tuesday’s lunch bill. </w:t>
                            </w:r>
                          </w:p>
                          <w:p w14:paraId="55199980" w14:textId="77777777" w:rsidR="00516530" w:rsidRPr="00296B80" w:rsidRDefault="00516530" w:rsidP="005165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7FBF" id="_x0000_s1031" type="#_x0000_t202" style="position:absolute;margin-left:-2.4pt;margin-top:520.7pt;width:578.25pt;height:11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" strokeweight="1.5pt">
                <v:textbox>
                  <w:txbxContent>
                    <w:p w14:paraId="63B19455" w14:textId="77777777" w:rsidR="00516530" w:rsidRDefault="00516530" w:rsidP="00516530">
                      <w:pPr>
                        <w:spacing w:after="0" w:line="240" w:lineRule="auto"/>
                      </w:pPr>
                    </w:p>
                    <w:p w14:paraId="6C029F01" w14:textId="7BD27811" w:rsidR="008F5A01" w:rsidRDefault="008F5A01" w:rsidP="008F5A0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Examples of a </w:t>
                      </w:r>
                      <w:r w:rsidR="00516530" w:rsidRPr="008F5A01">
                        <w:rPr>
                          <w:b/>
                          <w:bCs/>
                        </w:rPr>
                        <w:t>Covered Loss</w:t>
                      </w:r>
                    </w:p>
                    <w:p w14:paraId="2E947D90" w14:textId="7CC9FD2D" w:rsidR="00516530" w:rsidRDefault="00516530" w:rsidP="008F5A0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</w:pPr>
                      <w:r>
                        <w:t>A custodial crew</w:t>
                      </w:r>
                      <w:r w:rsidR="00F57D10">
                        <w:t>member</w:t>
                      </w:r>
                      <w:r>
                        <w:t xml:space="preserve"> drops a piece of furniture onto </w:t>
                      </w:r>
                      <w:r w:rsidR="00F57D10">
                        <w:t>their</w:t>
                      </w:r>
                      <w:r>
                        <w:t xml:space="preserve"> foot while handling a moving assignment.</w:t>
                      </w:r>
                    </w:p>
                    <w:p w14:paraId="3F51AAF0" w14:textId="24E1EB9A" w:rsidR="00516530" w:rsidRDefault="00516530" w:rsidP="008F5A0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</w:pPr>
                      <w:r>
                        <w:t xml:space="preserve">A veterinary technician </w:t>
                      </w:r>
                      <w:r w:rsidR="00F57D10">
                        <w:t xml:space="preserve">is kicked by an animal while attempting to load it in a gate. </w:t>
                      </w:r>
                    </w:p>
                    <w:p w14:paraId="57D94F60" w14:textId="471CB893" w:rsidR="008F5A01" w:rsidRPr="008F5A01" w:rsidRDefault="008F5A01" w:rsidP="008F5A0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F5A01">
                        <w:rPr>
                          <w:b/>
                          <w:bCs/>
                        </w:rPr>
                        <w:t xml:space="preserve">Examples of </w:t>
                      </w:r>
                      <w:r w:rsidR="00E9200B">
                        <w:rPr>
                          <w:b/>
                          <w:bCs/>
                        </w:rPr>
                        <w:t>an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F5A01">
                        <w:rPr>
                          <w:b/>
                          <w:bCs/>
                        </w:rPr>
                        <w:t>Uncovered Loss</w:t>
                      </w:r>
                    </w:p>
                    <w:p w14:paraId="11A1BA62" w14:textId="6B58AE0B" w:rsidR="00516530" w:rsidRDefault="00F57D10" w:rsidP="008F5A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</w:pPr>
                      <w:r>
                        <w:t xml:space="preserve">A professor visiting the PMAC on their day off is hit by a basketball while sitting in the bleachers. </w:t>
                      </w:r>
                    </w:p>
                    <w:p w14:paraId="0F8A4765" w14:textId="4419C9FE" w:rsidR="00F57D10" w:rsidRDefault="00F57D10" w:rsidP="008F5A0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</w:pPr>
                      <w:r>
                        <w:t xml:space="preserve">Two accountant managers fight over who should pay for Taco Tuesday’s lunch bill. </w:t>
                      </w:r>
                    </w:p>
                    <w:p w14:paraId="55199980" w14:textId="77777777" w:rsidR="00516530" w:rsidRPr="00296B80" w:rsidRDefault="00516530" w:rsidP="005165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96FF2" w:rsidRPr="00361391">
        <w:rPr>
          <w:rFonts w:cstheme="minorHAnsi"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C20F6" wp14:editId="081EE2B2">
                <wp:simplePos x="0" y="0"/>
                <wp:positionH relativeFrom="margin">
                  <wp:posOffset>725805</wp:posOffset>
                </wp:positionH>
                <wp:positionV relativeFrom="paragraph">
                  <wp:posOffset>211455</wp:posOffset>
                </wp:positionV>
                <wp:extent cx="1895475" cy="3143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ABC9C" w14:textId="7111EB4F" w:rsidR="004522C5" w:rsidRPr="007151EE" w:rsidRDefault="00DF2F06" w:rsidP="004522C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How to Report a Claim</w:t>
                            </w:r>
                            <w:r w:rsidR="00896FF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C20F6" id="Rectangle 20" o:spid="_x0000_s1032" style="position:absolute;margin-left:57.15pt;margin-top:16.65pt;width:149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" fillcolor="#9cc2e5 [1940]" strokecolor="black [3213]" strokeweight="1pt">
                <v:textbox>
                  <w:txbxContent>
                    <w:p w14:paraId="7D8ABC9C" w14:textId="7111EB4F" w:rsidR="004522C5" w:rsidRPr="007151EE" w:rsidRDefault="00DF2F06" w:rsidP="004522C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How to Report a Claim</w:t>
                      </w:r>
                      <w:r w:rsidR="00896FF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083CDB" w14:textId="0C1E909B" w:rsidR="00896FF2" w:rsidRPr="00896FF2" w:rsidRDefault="00E3200D" w:rsidP="008F5A0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61391">
        <w:rPr>
          <w:rFonts w:cstheme="minorHAnsi"/>
          <w:b/>
          <w:bCs/>
          <w:i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6F5D03C" wp14:editId="14F2C6EF">
                <wp:simplePos x="0" y="0"/>
                <wp:positionH relativeFrom="column">
                  <wp:posOffset>-38100</wp:posOffset>
                </wp:positionH>
                <wp:positionV relativeFrom="paragraph">
                  <wp:posOffset>4265295</wp:posOffset>
                </wp:positionV>
                <wp:extent cx="7343775" cy="1887855"/>
                <wp:effectExtent l="0" t="0" r="28575" b="17145"/>
                <wp:wrapThrough wrapText="bothSides">
                  <wp:wrapPolygon edited="0">
                    <wp:start x="0" y="0"/>
                    <wp:lineTo x="0" y="21578"/>
                    <wp:lineTo x="21628" y="21578"/>
                    <wp:lineTo x="21628" y="0"/>
                    <wp:lineTo x="0" y="0"/>
                  </wp:wrapPolygon>
                </wp:wrapThrough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8AF8" w14:textId="77777777" w:rsidR="005926BD" w:rsidRDefault="005926BD" w:rsidP="00F32665">
                            <w:pPr>
                              <w:spacing w:after="0" w:line="240" w:lineRule="auto"/>
                            </w:pPr>
                          </w:p>
                          <w:p w14:paraId="77253404" w14:textId="2FDB4829" w:rsidR="0081622F" w:rsidRDefault="008F5A01" w:rsidP="00F3266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</w:pPr>
                            <w:r>
                              <w:t>Employees should</w:t>
                            </w:r>
                            <w:r w:rsidR="00E52B9E">
                              <w:t xml:space="preserve"> </w:t>
                            </w:r>
                            <w:r w:rsidR="00E52B9E" w:rsidRPr="00E52B9E">
                              <w:rPr>
                                <w:b/>
                                <w:bCs/>
                              </w:rPr>
                              <w:t>follow all normal absence, leave and timekeeping procedures</w:t>
                            </w:r>
                            <w:r w:rsidR="00E52B9E">
                              <w:t xml:space="preserve"> set by </w:t>
                            </w:r>
                            <w:r>
                              <w:t>their</w:t>
                            </w:r>
                            <w:r w:rsidR="00E52B9E">
                              <w:t xml:space="preserve"> </w:t>
                            </w:r>
                            <w:r>
                              <w:t>office</w:t>
                            </w:r>
                            <w:r w:rsidR="00E52B9E">
                              <w:t xml:space="preserve"> and LSU H</w:t>
                            </w:r>
                            <w:r>
                              <w:t>uman Resource Management</w:t>
                            </w:r>
                            <w:r w:rsidR="00E52B9E">
                              <w:t xml:space="preserve">. </w:t>
                            </w:r>
                            <w:r>
                              <w:t>Employees should</w:t>
                            </w:r>
                            <w:r w:rsidR="00E52B9E">
                              <w:t xml:space="preserve"> also </w:t>
                            </w:r>
                            <w:r w:rsidR="00E52B9E" w:rsidRPr="00E52B9E">
                              <w:rPr>
                                <w:b/>
                                <w:bCs/>
                              </w:rPr>
                              <w:t xml:space="preserve">maintain communication with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E52B9E" w:rsidRPr="00E52B9E">
                              <w:rPr>
                                <w:b/>
                                <w:bCs/>
                              </w:rPr>
                              <w:t xml:space="preserve"> assigned claims adjuster and the </w:t>
                            </w:r>
                            <w:r w:rsidR="00E52B9E">
                              <w:rPr>
                                <w:b/>
                                <w:bCs/>
                              </w:rPr>
                              <w:t>O</w:t>
                            </w:r>
                            <w:r w:rsidR="00E52B9E" w:rsidRPr="00E52B9E">
                              <w:rPr>
                                <w:b/>
                                <w:bCs/>
                              </w:rPr>
                              <w:t>ffice of Risk Management</w:t>
                            </w:r>
                            <w:r w:rsidR="00E52B9E">
                              <w:t xml:space="preserve"> until </w:t>
                            </w:r>
                            <w:r>
                              <w:t>they</w:t>
                            </w:r>
                            <w:r w:rsidR="00E52B9E">
                              <w:t xml:space="preserve"> are released to full duty. </w:t>
                            </w:r>
                          </w:p>
                          <w:p w14:paraId="4038115D" w14:textId="2A54C540" w:rsidR="00E52B9E" w:rsidRDefault="00E52B9E" w:rsidP="00F3266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</w:pPr>
                            <w:r>
                              <w:t xml:space="preserve">Employees are expected to obtain a </w:t>
                            </w:r>
                            <w:r w:rsidRPr="00E52B9E">
                              <w:rPr>
                                <w:b/>
                                <w:bCs/>
                              </w:rPr>
                              <w:t>work status</w:t>
                            </w:r>
                            <w:r>
                              <w:t xml:space="preserve"> following each doctor’s visit. The claims adjuster can also assist. However, the latter may require HIPAA authorization and delay timely updates regarding your return to work. </w:t>
                            </w:r>
                          </w:p>
                          <w:p w14:paraId="69497B2E" w14:textId="40795CE0" w:rsidR="00F32665" w:rsidRPr="00F32665" w:rsidRDefault="00DB04CD" w:rsidP="00F3266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Employee</w:t>
                            </w:r>
                            <w:r w:rsidR="008F5A01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should address concerns regarding their work restrictions or medical improvement status with the claims adjuster. Any changes to </w:t>
                            </w:r>
                            <w:r w:rsidR="00516530">
                              <w:rPr>
                                <w:rFonts w:ascii="Calibri" w:hAnsi="Calibri" w:cs="Calibri"/>
                              </w:rPr>
                              <w:t xml:space="preserve">an employee’s work status, must be addressed by the treating physician(s).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43078C1F" w14:textId="0AECCAEE" w:rsidR="0081622F" w:rsidRPr="0081622F" w:rsidRDefault="00516530" w:rsidP="00F32665">
                            <w:pPr>
                              <w:pStyle w:val="BlackBullet"/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"/>
                              </w:rPr>
                              <w:t xml:space="preserve">Most WC claims do not trigger </w:t>
                            </w:r>
                            <w:r w:rsidRPr="005165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long-term disability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"/>
                              </w:rPr>
                              <w:t xml:space="preserve">. However, if long-term disability occurs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"/>
                              </w:rPr>
                              <w:t xml:space="preserve"> a WC claim, employee</w:t>
                            </w:r>
                            <w:r w:rsidR="008F5A0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"/>
                              </w:rPr>
                              <w:t xml:space="preserve"> may seek protection through </w:t>
                            </w:r>
                            <w:r w:rsidRPr="005165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FMLA or ADA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"/>
                              </w:rPr>
                              <w:t xml:space="preserve"> separately from the WC process. </w:t>
                            </w:r>
                          </w:p>
                          <w:p w14:paraId="5738DF9D" w14:textId="6DA2B45E" w:rsidR="00296B80" w:rsidRPr="00296B80" w:rsidRDefault="00296B80" w:rsidP="00652C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D03C" id="_x0000_s1033" type="#_x0000_t202" style="position:absolute;margin-left:-3pt;margin-top:335.85pt;width:578.25pt;height:148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" strokeweight="1.5pt">
                <v:textbox>
                  <w:txbxContent>
                    <w:p w14:paraId="46098AF8" w14:textId="77777777" w:rsidR="005926BD" w:rsidRDefault="005926BD" w:rsidP="00F32665">
                      <w:pPr>
                        <w:spacing w:after="0" w:line="240" w:lineRule="auto"/>
                      </w:pPr>
                    </w:p>
                    <w:p w14:paraId="77253404" w14:textId="2FDB4829" w:rsidR="0081622F" w:rsidRDefault="008F5A01" w:rsidP="00F3266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</w:pPr>
                      <w:r>
                        <w:t>Employees should</w:t>
                      </w:r>
                      <w:r w:rsidR="00E52B9E">
                        <w:t xml:space="preserve"> </w:t>
                      </w:r>
                      <w:r w:rsidR="00E52B9E" w:rsidRPr="00E52B9E">
                        <w:rPr>
                          <w:b/>
                          <w:bCs/>
                        </w:rPr>
                        <w:t>follow all normal absence, leave and timekeeping procedures</w:t>
                      </w:r>
                      <w:r w:rsidR="00E52B9E">
                        <w:t xml:space="preserve"> set by </w:t>
                      </w:r>
                      <w:r>
                        <w:t>their</w:t>
                      </w:r>
                      <w:r w:rsidR="00E52B9E">
                        <w:t xml:space="preserve"> </w:t>
                      </w:r>
                      <w:r>
                        <w:t>office</w:t>
                      </w:r>
                      <w:r w:rsidR="00E52B9E">
                        <w:t xml:space="preserve"> and LSU H</w:t>
                      </w:r>
                      <w:r>
                        <w:t>uman Resource Management</w:t>
                      </w:r>
                      <w:r w:rsidR="00E52B9E">
                        <w:t xml:space="preserve">. </w:t>
                      </w:r>
                      <w:r>
                        <w:t>Employees should</w:t>
                      </w:r>
                      <w:r w:rsidR="00E52B9E">
                        <w:t xml:space="preserve"> also </w:t>
                      </w:r>
                      <w:r w:rsidR="00E52B9E" w:rsidRPr="00E52B9E">
                        <w:rPr>
                          <w:b/>
                          <w:bCs/>
                        </w:rPr>
                        <w:t xml:space="preserve">maintain communication with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 w:rsidR="00E52B9E" w:rsidRPr="00E52B9E">
                        <w:rPr>
                          <w:b/>
                          <w:bCs/>
                        </w:rPr>
                        <w:t xml:space="preserve"> assigned claims adjuster and the </w:t>
                      </w:r>
                      <w:r w:rsidR="00E52B9E">
                        <w:rPr>
                          <w:b/>
                          <w:bCs/>
                        </w:rPr>
                        <w:t>O</w:t>
                      </w:r>
                      <w:r w:rsidR="00E52B9E" w:rsidRPr="00E52B9E">
                        <w:rPr>
                          <w:b/>
                          <w:bCs/>
                        </w:rPr>
                        <w:t>ffice of Risk Management</w:t>
                      </w:r>
                      <w:r w:rsidR="00E52B9E">
                        <w:t xml:space="preserve"> until </w:t>
                      </w:r>
                      <w:r>
                        <w:t>they</w:t>
                      </w:r>
                      <w:r w:rsidR="00E52B9E">
                        <w:t xml:space="preserve"> are released to full duty. </w:t>
                      </w:r>
                    </w:p>
                    <w:p w14:paraId="4038115D" w14:textId="2A54C540" w:rsidR="00E52B9E" w:rsidRDefault="00E52B9E" w:rsidP="00F3266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</w:pPr>
                      <w:r>
                        <w:t xml:space="preserve">Employees are expected to obtain a </w:t>
                      </w:r>
                      <w:r w:rsidRPr="00E52B9E">
                        <w:rPr>
                          <w:b/>
                          <w:bCs/>
                        </w:rPr>
                        <w:t>work status</w:t>
                      </w:r>
                      <w:r>
                        <w:t xml:space="preserve"> following each doctor’s visit. The claims adjuster can also assist. However, the latter may require HIPAA authorization and delay timely updates regarding your return to work. </w:t>
                      </w:r>
                    </w:p>
                    <w:p w14:paraId="69497B2E" w14:textId="40795CE0" w:rsidR="00F32665" w:rsidRPr="00F32665" w:rsidRDefault="00DB04CD" w:rsidP="00F3266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Employee</w:t>
                      </w:r>
                      <w:r w:rsidR="008F5A01">
                        <w:rPr>
                          <w:rFonts w:ascii="Calibri" w:hAnsi="Calibri" w:cs="Calibri"/>
                        </w:rPr>
                        <w:t>s</w:t>
                      </w:r>
                      <w:r>
                        <w:rPr>
                          <w:rFonts w:ascii="Calibri" w:hAnsi="Calibri" w:cs="Calibri"/>
                        </w:rPr>
                        <w:t xml:space="preserve"> should address concerns regarding their work restrictions or medical improvement status with the claims adjuster. Any changes to </w:t>
                      </w:r>
                      <w:r w:rsidR="00516530">
                        <w:rPr>
                          <w:rFonts w:ascii="Calibri" w:hAnsi="Calibri" w:cs="Calibri"/>
                        </w:rPr>
                        <w:t xml:space="preserve">an employee’s work status, must be addressed by the treating physician(s). 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43078C1F" w14:textId="0AECCAEE" w:rsidR="0081622F" w:rsidRPr="0081622F" w:rsidRDefault="00516530" w:rsidP="00F32665">
                      <w:pPr>
                        <w:pStyle w:val="BlackBullet"/>
                        <w:numPr>
                          <w:ilvl w:val="0"/>
                          <w:numId w:val="30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"/>
                        </w:rPr>
                        <w:t xml:space="preserve">Most WC claims do not trigger </w:t>
                      </w:r>
                      <w:r w:rsidRPr="0051653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"/>
                        </w:rPr>
                        <w:t>long-term disability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"/>
                        </w:rPr>
                        <w:t xml:space="preserve">. However, if long-term disability occurs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"/>
                        </w:rPr>
                        <w:t>as a result of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"/>
                        </w:rPr>
                        <w:t xml:space="preserve"> a WC claim, employee</w:t>
                      </w:r>
                      <w:r w:rsidR="008F5A0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"/>
                        </w:rPr>
                        <w:t xml:space="preserve"> may seek protection through </w:t>
                      </w:r>
                      <w:r w:rsidRPr="0051653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"/>
                        </w:rPr>
                        <w:t>FMLA or ADA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"/>
                        </w:rPr>
                        <w:t xml:space="preserve"> separately from the WC process. </w:t>
                      </w:r>
                    </w:p>
                    <w:p w14:paraId="5738DF9D" w14:textId="6DA2B45E" w:rsidR="00296B80" w:rsidRPr="00296B80" w:rsidRDefault="00296B80" w:rsidP="00652C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B667F" w:rsidRPr="00361391">
        <w:rPr>
          <w:rFonts w:cstheme="minorHAnsi"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04FA32A" wp14:editId="120463D5">
                <wp:simplePos x="0" y="0"/>
                <wp:positionH relativeFrom="margin">
                  <wp:posOffset>4316095</wp:posOffset>
                </wp:positionH>
                <wp:positionV relativeFrom="paragraph">
                  <wp:posOffset>49530</wp:posOffset>
                </wp:positionV>
                <wp:extent cx="2162175" cy="312420"/>
                <wp:effectExtent l="0" t="0" r="28575" b="11430"/>
                <wp:wrapThrough wrapText="bothSides">
                  <wp:wrapPolygon edited="0">
                    <wp:start x="0" y="0"/>
                    <wp:lineTo x="0" y="21073"/>
                    <wp:lineTo x="21695" y="21073"/>
                    <wp:lineTo x="21695" y="0"/>
                    <wp:lineTo x="0" y="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2175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0735F" w14:textId="32DD5BA7" w:rsidR="009B2D58" w:rsidRPr="008C5090" w:rsidRDefault="00896FF2" w:rsidP="009B2D5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What’s Covered? </w:t>
                            </w:r>
                            <w:r w:rsidR="00DF2F06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FA32A" id="Rectangle 23" o:spid="_x0000_s1034" style="position:absolute;margin-left:339.85pt;margin-top:3.9pt;width:170.25pt;height:24.6pt;flip:x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" fillcolor="#a8d08d [1945]" strokecolor="black [3213]" strokeweight="1pt">
                <v:textbox>
                  <w:txbxContent>
                    <w:p w14:paraId="22D0735F" w14:textId="32DD5BA7" w:rsidR="009B2D58" w:rsidRPr="008C5090" w:rsidRDefault="00896FF2" w:rsidP="009B2D58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What’s Covered? </w:t>
                      </w:r>
                      <w:r w:rsidR="00DF2F06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sectPr w:rsidR="00896FF2" w:rsidRPr="00896FF2" w:rsidSect="0008384B">
      <w:footerReference w:type="default" r:id="rId8"/>
      <w:pgSz w:w="12240" w:h="15840"/>
      <w:pgMar w:top="288" w:right="432" w:bottom="288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EC7D" w14:textId="77777777" w:rsidR="001069B6" w:rsidRDefault="001069B6" w:rsidP="0008384B">
      <w:pPr>
        <w:spacing w:after="0" w:line="240" w:lineRule="auto"/>
      </w:pPr>
      <w:r>
        <w:separator/>
      </w:r>
    </w:p>
  </w:endnote>
  <w:endnote w:type="continuationSeparator" w:id="0">
    <w:p w14:paraId="6BF061C3" w14:textId="77777777" w:rsidR="001069B6" w:rsidRDefault="001069B6" w:rsidP="0008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0E867" w14:textId="62FD7274" w:rsidR="0008384B" w:rsidRPr="00E3200D" w:rsidRDefault="00E9200B">
    <w:pPr>
      <w:pStyle w:val="Footer"/>
      <w:rPr>
        <w:sz w:val="24"/>
        <w:szCs w:val="24"/>
      </w:rPr>
    </w:pPr>
    <w:r>
      <w:rPr>
        <w:i/>
        <w:sz w:val="18"/>
        <w:szCs w:val="18"/>
      </w:rPr>
      <w:t>June</w:t>
    </w:r>
    <w:r w:rsidR="00896FF2" w:rsidRPr="00E3200D">
      <w:rPr>
        <w:i/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1E3E" w14:textId="77777777" w:rsidR="001069B6" w:rsidRDefault="001069B6" w:rsidP="0008384B">
      <w:pPr>
        <w:spacing w:after="0" w:line="240" w:lineRule="auto"/>
      </w:pPr>
      <w:r>
        <w:separator/>
      </w:r>
    </w:p>
  </w:footnote>
  <w:footnote w:type="continuationSeparator" w:id="0">
    <w:p w14:paraId="48DE4039" w14:textId="77777777" w:rsidR="001069B6" w:rsidRDefault="001069B6" w:rsidP="0008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085"/>
    <w:multiLevelType w:val="hybridMultilevel"/>
    <w:tmpl w:val="D916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DFE"/>
    <w:multiLevelType w:val="hybridMultilevel"/>
    <w:tmpl w:val="3880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59F2"/>
    <w:multiLevelType w:val="multilevel"/>
    <w:tmpl w:val="8B70F39A"/>
    <w:lvl w:ilvl="0">
      <w:start w:val="1"/>
      <w:numFmt w:val="bullet"/>
      <w:pStyle w:val="Black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636140"/>
    <w:multiLevelType w:val="hybridMultilevel"/>
    <w:tmpl w:val="8D9413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74AB"/>
    <w:multiLevelType w:val="hybridMultilevel"/>
    <w:tmpl w:val="26840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D4732"/>
    <w:multiLevelType w:val="hybridMultilevel"/>
    <w:tmpl w:val="0E9EF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B4C16"/>
    <w:multiLevelType w:val="hybridMultilevel"/>
    <w:tmpl w:val="793A3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6536"/>
    <w:multiLevelType w:val="hybridMultilevel"/>
    <w:tmpl w:val="4CAA6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44BC5"/>
    <w:multiLevelType w:val="hybridMultilevel"/>
    <w:tmpl w:val="C3B2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324"/>
    <w:multiLevelType w:val="hybridMultilevel"/>
    <w:tmpl w:val="FDC62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A6E31"/>
    <w:multiLevelType w:val="hybridMultilevel"/>
    <w:tmpl w:val="15CE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4568"/>
    <w:multiLevelType w:val="hybridMultilevel"/>
    <w:tmpl w:val="115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8E6026"/>
    <w:multiLevelType w:val="hybridMultilevel"/>
    <w:tmpl w:val="5C20B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F84"/>
    <w:multiLevelType w:val="hybridMultilevel"/>
    <w:tmpl w:val="90C6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C2A67"/>
    <w:multiLevelType w:val="hybridMultilevel"/>
    <w:tmpl w:val="D64CD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45CCD"/>
    <w:multiLevelType w:val="hybridMultilevel"/>
    <w:tmpl w:val="407C3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E60D5"/>
    <w:multiLevelType w:val="hybridMultilevel"/>
    <w:tmpl w:val="8BBAE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D57CB"/>
    <w:multiLevelType w:val="hybridMultilevel"/>
    <w:tmpl w:val="99F006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7708AC"/>
    <w:multiLevelType w:val="hybridMultilevel"/>
    <w:tmpl w:val="7FC65064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FFE4577"/>
    <w:multiLevelType w:val="hybridMultilevel"/>
    <w:tmpl w:val="424CD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E6D29"/>
    <w:multiLevelType w:val="hybridMultilevel"/>
    <w:tmpl w:val="EA6A8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923FE"/>
    <w:multiLevelType w:val="hybridMultilevel"/>
    <w:tmpl w:val="A3E88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E26EB7"/>
    <w:multiLevelType w:val="hybridMultilevel"/>
    <w:tmpl w:val="89168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F54787"/>
    <w:multiLevelType w:val="hybridMultilevel"/>
    <w:tmpl w:val="62E09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A8A"/>
    <w:multiLevelType w:val="hybridMultilevel"/>
    <w:tmpl w:val="B4246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D0503B"/>
    <w:multiLevelType w:val="hybridMultilevel"/>
    <w:tmpl w:val="424E17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110C1A"/>
    <w:multiLevelType w:val="hybridMultilevel"/>
    <w:tmpl w:val="E0DA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62B53"/>
    <w:multiLevelType w:val="hybridMultilevel"/>
    <w:tmpl w:val="D3749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641FB"/>
    <w:multiLevelType w:val="hybridMultilevel"/>
    <w:tmpl w:val="E86064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D42E0"/>
    <w:multiLevelType w:val="hybridMultilevel"/>
    <w:tmpl w:val="B1AA74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8571BAA"/>
    <w:multiLevelType w:val="hybridMultilevel"/>
    <w:tmpl w:val="EC82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0661C"/>
    <w:multiLevelType w:val="hybridMultilevel"/>
    <w:tmpl w:val="0D561782"/>
    <w:lvl w:ilvl="0" w:tplc="040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712263F8"/>
    <w:multiLevelType w:val="hybridMultilevel"/>
    <w:tmpl w:val="843C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4E2806"/>
    <w:multiLevelType w:val="hybridMultilevel"/>
    <w:tmpl w:val="3874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A5112"/>
    <w:multiLevelType w:val="hybridMultilevel"/>
    <w:tmpl w:val="B598FE5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22918280">
    <w:abstractNumId w:val="22"/>
  </w:num>
  <w:num w:numId="2" w16cid:durableId="1466315610">
    <w:abstractNumId w:val="21"/>
  </w:num>
  <w:num w:numId="3" w16cid:durableId="1345084286">
    <w:abstractNumId w:val="15"/>
  </w:num>
  <w:num w:numId="4" w16cid:durableId="1671523454">
    <w:abstractNumId w:val="8"/>
  </w:num>
  <w:num w:numId="5" w16cid:durableId="2013868748">
    <w:abstractNumId w:val="29"/>
  </w:num>
  <w:num w:numId="6" w16cid:durableId="1014530027">
    <w:abstractNumId w:val="14"/>
  </w:num>
  <w:num w:numId="7" w16cid:durableId="1952399318">
    <w:abstractNumId w:val="6"/>
  </w:num>
  <w:num w:numId="8" w16cid:durableId="1559396295">
    <w:abstractNumId w:val="27"/>
  </w:num>
  <w:num w:numId="9" w16cid:durableId="177086093">
    <w:abstractNumId w:val="23"/>
  </w:num>
  <w:num w:numId="10" w16cid:durableId="891500578">
    <w:abstractNumId w:val="18"/>
  </w:num>
  <w:num w:numId="11" w16cid:durableId="391774334">
    <w:abstractNumId w:val="12"/>
  </w:num>
  <w:num w:numId="12" w16cid:durableId="913709905">
    <w:abstractNumId w:val="17"/>
  </w:num>
  <w:num w:numId="13" w16cid:durableId="224068618">
    <w:abstractNumId w:val="7"/>
  </w:num>
  <w:num w:numId="14" w16cid:durableId="1514878056">
    <w:abstractNumId w:val="3"/>
  </w:num>
  <w:num w:numId="15" w16cid:durableId="1338001467">
    <w:abstractNumId w:val="28"/>
  </w:num>
  <w:num w:numId="16" w16cid:durableId="1769155055">
    <w:abstractNumId w:val="24"/>
  </w:num>
  <w:num w:numId="17" w16cid:durableId="1286349310">
    <w:abstractNumId w:val="5"/>
  </w:num>
  <w:num w:numId="18" w16cid:durableId="125972155">
    <w:abstractNumId w:val="31"/>
  </w:num>
  <w:num w:numId="19" w16cid:durableId="1456674002">
    <w:abstractNumId w:val="34"/>
  </w:num>
  <w:num w:numId="20" w16cid:durableId="887641737">
    <w:abstractNumId w:val="19"/>
  </w:num>
  <w:num w:numId="21" w16cid:durableId="650014559">
    <w:abstractNumId w:val="33"/>
  </w:num>
  <w:num w:numId="22" w16cid:durableId="741564815">
    <w:abstractNumId w:val="10"/>
  </w:num>
  <w:num w:numId="23" w16cid:durableId="1202397068">
    <w:abstractNumId w:val="13"/>
  </w:num>
  <w:num w:numId="24" w16cid:durableId="886800199">
    <w:abstractNumId w:val="26"/>
  </w:num>
  <w:num w:numId="25" w16cid:durableId="240140154">
    <w:abstractNumId w:val="30"/>
  </w:num>
  <w:num w:numId="26" w16cid:durableId="1989555354">
    <w:abstractNumId w:val="20"/>
  </w:num>
  <w:num w:numId="27" w16cid:durableId="401562836">
    <w:abstractNumId w:val="25"/>
  </w:num>
  <w:num w:numId="28" w16cid:durableId="731192347">
    <w:abstractNumId w:val="2"/>
  </w:num>
  <w:num w:numId="29" w16cid:durableId="451900947">
    <w:abstractNumId w:val="9"/>
  </w:num>
  <w:num w:numId="30" w16cid:durableId="727651390">
    <w:abstractNumId w:val="16"/>
  </w:num>
  <w:num w:numId="31" w16cid:durableId="1133324798">
    <w:abstractNumId w:val="4"/>
  </w:num>
  <w:num w:numId="32" w16cid:durableId="710305527">
    <w:abstractNumId w:val="11"/>
  </w:num>
  <w:num w:numId="33" w16cid:durableId="1653488009">
    <w:abstractNumId w:val="32"/>
  </w:num>
  <w:num w:numId="34" w16cid:durableId="986590480">
    <w:abstractNumId w:val="1"/>
  </w:num>
  <w:num w:numId="35" w16cid:durableId="202697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D63"/>
    <w:rsid w:val="00023AED"/>
    <w:rsid w:val="00026AD7"/>
    <w:rsid w:val="000352EA"/>
    <w:rsid w:val="00041D5B"/>
    <w:rsid w:val="00074AB4"/>
    <w:rsid w:val="00076E67"/>
    <w:rsid w:val="0008384B"/>
    <w:rsid w:val="000852C8"/>
    <w:rsid w:val="000C5466"/>
    <w:rsid w:val="000D645A"/>
    <w:rsid w:val="000E290D"/>
    <w:rsid w:val="001069B6"/>
    <w:rsid w:val="001316C7"/>
    <w:rsid w:val="00195D5B"/>
    <w:rsid w:val="001B1773"/>
    <w:rsid w:val="001B793B"/>
    <w:rsid w:val="001D0C62"/>
    <w:rsid w:val="001D21C7"/>
    <w:rsid w:val="001D5E99"/>
    <w:rsid w:val="001E2B10"/>
    <w:rsid w:val="001E5B10"/>
    <w:rsid w:val="001F783A"/>
    <w:rsid w:val="00200083"/>
    <w:rsid w:val="00202F0D"/>
    <w:rsid w:val="0021779D"/>
    <w:rsid w:val="00222351"/>
    <w:rsid w:val="00251B3A"/>
    <w:rsid w:val="0028208B"/>
    <w:rsid w:val="00283BCA"/>
    <w:rsid w:val="00296B80"/>
    <w:rsid w:val="002C0D3F"/>
    <w:rsid w:val="002C561A"/>
    <w:rsid w:val="002E35AC"/>
    <w:rsid w:val="00304B5E"/>
    <w:rsid w:val="00333FC0"/>
    <w:rsid w:val="00361391"/>
    <w:rsid w:val="00365A51"/>
    <w:rsid w:val="00375BC8"/>
    <w:rsid w:val="00377847"/>
    <w:rsid w:val="003842A5"/>
    <w:rsid w:val="003B667F"/>
    <w:rsid w:val="003B7CDB"/>
    <w:rsid w:val="00427332"/>
    <w:rsid w:val="00427473"/>
    <w:rsid w:val="004522C5"/>
    <w:rsid w:val="00471D5A"/>
    <w:rsid w:val="004A0AE0"/>
    <w:rsid w:val="004A2325"/>
    <w:rsid w:val="004A53F0"/>
    <w:rsid w:val="004C0D8E"/>
    <w:rsid w:val="004F6540"/>
    <w:rsid w:val="00516530"/>
    <w:rsid w:val="00522E9D"/>
    <w:rsid w:val="005647B1"/>
    <w:rsid w:val="00565ECC"/>
    <w:rsid w:val="00570196"/>
    <w:rsid w:val="00572039"/>
    <w:rsid w:val="005926BD"/>
    <w:rsid w:val="00592B02"/>
    <w:rsid w:val="005A3878"/>
    <w:rsid w:val="005B7B6B"/>
    <w:rsid w:val="005D517C"/>
    <w:rsid w:val="00611123"/>
    <w:rsid w:val="00622BA7"/>
    <w:rsid w:val="006357D2"/>
    <w:rsid w:val="006363C3"/>
    <w:rsid w:val="00652C1E"/>
    <w:rsid w:val="006768C5"/>
    <w:rsid w:val="00693AED"/>
    <w:rsid w:val="006A1851"/>
    <w:rsid w:val="006A34DA"/>
    <w:rsid w:val="006F52DE"/>
    <w:rsid w:val="007151EE"/>
    <w:rsid w:val="00717890"/>
    <w:rsid w:val="0072128B"/>
    <w:rsid w:val="00775F6C"/>
    <w:rsid w:val="007838B8"/>
    <w:rsid w:val="008063A9"/>
    <w:rsid w:val="00815DCA"/>
    <w:rsid w:val="0081622F"/>
    <w:rsid w:val="0081655C"/>
    <w:rsid w:val="00823B33"/>
    <w:rsid w:val="00864CF2"/>
    <w:rsid w:val="00895D6C"/>
    <w:rsid w:val="00896FF2"/>
    <w:rsid w:val="008C4DB2"/>
    <w:rsid w:val="008C5090"/>
    <w:rsid w:val="008D2840"/>
    <w:rsid w:val="008E0D56"/>
    <w:rsid w:val="008E15BA"/>
    <w:rsid w:val="008F02AD"/>
    <w:rsid w:val="008F5A01"/>
    <w:rsid w:val="00902722"/>
    <w:rsid w:val="00917C95"/>
    <w:rsid w:val="00926F30"/>
    <w:rsid w:val="009360D8"/>
    <w:rsid w:val="00957606"/>
    <w:rsid w:val="00970DDE"/>
    <w:rsid w:val="00985201"/>
    <w:rsid w:val="009913F3"/>
    <w:rsid w:val="009B2D58"/>
    <w:rsid w:val="009B434A"/>
    <w:rsid w:val="009C1644"/>
    <w:rsid w:val="009D69A6"/>
    <w:rsid w:val="009E37B7"/>
    <w:rsid w:val="009E5A2E"/>
    <w:rsid w:val="00A15692"/>
    <w:rsid w:val="00A41C1D"/>
    <w:rsid w:val="00A6623D"/>
    <w:rsid w:val="00A71894"/>
    <w:rsid w:val="00AB3730"/>
    <w:rsid w:val="00AD217F"/>
    <w:rsid w:val="00AD298D"/>
    <w:rsid w:val="00AD5117"/>
    <w:rsid w:val="00AD766A"/>
    <w:rsid w:val="00AF670F"/>
    <w:rsid w:val="00B550C8"/>
    <w:rsid w:val="00B62396"/>
    <w:rsid w:val="00B73977"/>
    <w:rsid w:val="00BD43B9"/>
    <w:rsid w:val="00C01515"/>
    <w:rsid w:val="00C16AD0"/>
    <w:rsid w:val="00C2655E"/>
    <w:rsid w:val="00C521BB"/>
    <w:rsid w:val="00C54772"/>
    <w:rsid w:val="00C57664"/>
    <w:rsid w:val="00C627C9"/>
    <w:rsid w:val="00C816BD"/>
    <w:rsid w:val="00C92896"/>
    <w:rsid w:val="00C94DE4"/>
    <w:rsid w:val="00CA2A93"/>
    <w:rsid w:val="00CC7A16"/>
    <w:rsid w:val="00D23402"/>
    <w:rsid w:val="00D505F8"/>
    <w:rsid w:val="00D760B2"/>
    <w:rsid w:val="00DA3BE0"/>
    <w:rsid w:val="00DB04CD"/>
    <w:rsid w:val="00DB420D"/>
    <w:rsid w:val="00DE71CA"/>
    <w:rsid w:val="00DF2F06"/>
    <w:rsid w:val="00E0679C"/>
    <w:rsid w:val="00E1442F"/>
    <w:rsid w:val="00E3200D"/>
    <w:rsid w:val="00E45A65"/>
    <w:rsid w:val="00E52B9E"/>
    <w:rsid w:val="00E72C5A"/>
    <w:rsid w:val="00E9200B"/>
    <w:rsid w:val="00E92041"/>
    <w:rsid w:val="00EA5D3B"/>
    <w:rsid w:val="00EA6D63"/>
    <w:rsid w:val="00ED544E"/>
    <w:rsid w:val="00F10BC5"/>
    <w:rsid w:val="00F1297A"/>
    <w:rsid w:val="00F16DF9"/>
    <w:rsid w:val="00F32665"/>
    <w:rsid w:val="00F57D10"/>
    <w:rsid w:val="00F61307"/>
    <w:rsid w:val="00F64492"/>
    <w:rsid w:val="00F83A94"/>
    <w:rsid w:val="00F9146D"/>
    <w:rsid w:val="00FA4D5D"/>
    <w:rsid w:val="00FA63D2"/>
    <w:rsid w:val="00FD15CC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F3B8"/>
  <w15:chartTrackingRefBased/>
  <w15:docId w15:val="{A04E80AD-F532-4B78-BD21-3C2A6068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84B"/>
  </w:style>
  <w:style w:type="paragraph" w:styleId="Footer">
    <w:name w:val="footer"/>
    <w:basedOn w:val="Normal"/>
    <w:link w:val="FooterChar"/>
    <w:uiPriority w:val="99"/>
    <w:unhideWhenUsed/>
    <w:rsid w:val="0008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84B"/>
  </w:style>
  <w:style w:type="character" w:styleId="Hyperlink">
    <w:name w:val="Hyperlink"/>
    <w:basedOn w:val="DefaultParagraphFont"/>
    <w:uiPriority w:val="99"/>
    <w:unhideWhenUsed/>
    <w:rsid w:val="003842A5"/>
    <w:rPr>
      <w:color w:val="0563C1" w:themeColor="hyperlink"/>
      <w:u w:val="single"/>
    </w:rPr>
  </w:style>
  <w:style w:type="paragraph" w:customStyle="1" w:styleId="Default">
    <w:name w:val="Default"/>
    <w:rsid w:val="0081622F"/>
    <w:pPr>
      <w:autoSpaceDE w:val="0"/>
      <w:autoSpaceDN w:val="0"/>
      <w:adjustRightInd w:val="0"/>
      <w:spacing w:after="0" w:line="240" w:lineRule="auto"/>
    </w:pPr>
    <w:rPr>
      <w:rFonts w:ascii="Bell MT" w:eastAsia="Times New Roman" w:hAnsi="Bell MT" w:cs="Bell MT"/>
      <w:color w:val="000000"/>
      <w:sz w:val="24"/>
      <w:szCs w:val="24"/>
    </w:rPr>
  </w:style>
  <w:style w:type="paragraph" w:customStyle="1" w:styleId="BlackBullet">
    <w:name w:val="Black Bullet"/>
    <w:basedOn w:val="BodyText"/>
    <w:qFormat/>
    <w:rsid w:val="0081622F"/>
    <w:pPr>
      <w:numPr>
        <w:numId w:val="28"/>
      </w:numPr>
      <w:tabs>
        <w:tab w:val="clear" w:pos="720"/>
      </w:tabs>
      <w:spacing w:after="6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ckBullet2">
    <w:name w:val="Black Bullet 2"/>
    <w:basedOn w:val="BodyText"/>
    <w:rsid w:val="0081622F"/>
    <w:pPr>
      <w:numPr>
        <w:ilvl w:val="1"/>
        <w:numId w:val="28"/>
      </w:numPr>
      <w:tabs>
        <w:tab w:val="clear" w:pos="1080"/>
      </w:tabs>
      <w:spacing w:after="60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ckBullet3">
    <w:name w:val="Black Bullet 3"/>
    <w:basedOn w:val="BlackBullet2"/>
    <w:rsid w:val="0081622F"/>
    <w:pPr>
      <w:numPr>
        <w:ilvl w:val="2"/>
      </w:numPr>
      <w:tabs>
        <w:tab w:val="clear" w:pos="1440"/>
      </w:tabs>
      <w:ind w:left="2520"/>
    </w:pPr>
  </w:style>
  <w:style w:type="paragraph" w:customStyle="1" w:styleId="BlackBullet4">
    <w:name w:val="Black Bullet 4"/>
    <w:basedOn w:val="BlackBullet3"/>
    <w:rsid w:val="0081622F"/>
    <w:pPr>
      <w:numPr>
        <w:ilvl w:val="3"/>
      </w:numPr>
      <w:tabs>
        <w:tab w:val="clear" w:pos="1800"/>
      </w:tabs>
      <w:ind w:left="3240"/>
    </w:pPr>
  </w:style>
  <w:style w:type="paragraph" w:styleId="BodyText">
    <w:name w:val="Body Text"/>
    <w:basedOn w:val="Normal"/>
    <w:link w:val="BodyTextChar"/>
    <w:uiPriority w:val="99"/>
    <w:semiHidden/>
    <w:unhideWhenUsed/>
    <w:rsid w:val="008162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179B-988A-4AF8-BB3D-E9EF5D65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Crosby</dc:creator>
  <cp:keywords/>
  <dc:description/>
  <cp:lastModifiedBy>Tiffany Mason</cp:lastModifiedBy>
  <cp:revision>2</cp:revision>
  <cp:lastPrinted>2025-03-31T21:02:00Z</cp:lastPrinted>
  <dcterms:created xsi:type="dcterms:W3CDTF">2025-06-27T21:48:00Z</dcterms:created>
  <dcterms:modified xsi:type="dcterms:W3CDTF">2025-06-27T21:48:00Z</dcterms:modified>
</cp:coreProperties>
</file>